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E2C61" w14:textId="47658040" w:rsidR="0059773B" w:rsidRDefault="00E9251D">
      <w:pPr>
        <w:pStyle w:val="BodyText"/>
        <w:ind w:left="5869" w:right="-29"/>
        <w:jc w:val="left"/>
        <w:rPr>
          <w:rFonts w:ascii="Times New Roman"/>
        </w:rPr>
      </w:pPr>
      <w:r>
        <w:rPr>
          <w:rFonts w:ascii="Times New Roman"/>
          <w:noProof/>
        </w:rPr>
        <w:drawing>
          <wp:inline distT="0" distB="0" distL="0" distR="0" wp14:anchorId="1BF5F344" wp14:editId="3B885232">
            <wp:extent cx="2537952" cy="749300"/>
            <wp:effectExtent l="0" t="0" r="0" b="0"/>
            <wp:docPr id="1464118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118156" name="Picture 1464118156"/>
                    <pic:cNvPicPr/>
                  </pic:nvPicPr>
                  <pic:blipFill>
                    <a:blip r:embed="rId5">
                      <a:extLst>
                        <a:ext uri="{28A0092B-C50C-407E-A947-70E740481C1C}">
                          <a14:useLocalDpi xmlns:a14="http://schemas.microsoft.com/office/drawing/2010/main" val="0"/>
                        </a:ext>
                      </a:extLst>
                    </a:blip>
                    <a:stretch>
                      <a:fillRect/>
                    </a:stretch>
                  </pic:blipFill>
                  <pic:spPr>
                    <a:xfrm>
                      <a:off x="0" y="0"/>
                      <a:ext cx="2547159" cy="752018"/>
                    </a:xfrm>
                    <a:prstGeom prst="rect">
                      <a:avLst/>
                    </a:prstGeom>
                  </pic:spPr>
                </pic:pic>
              </a:graphicData>
            </a:graphic>
          </wp:inline>
        </w:drawing>
      </w:r>
    </w:p>
    <w:p w14:paraId="5BD96AEA" w14:textId="77777777" w:rsidR="0059773B" w:rsidRDefault="0059773B">
      <w:pPr>
        <w:pStyle w:val="BodyText"/>
        <w:spacing w:before="217"/>
        <w:ind w:left="0"/>
        <w:jc w:val="left"/>
        <w:rPr>
          <w:rFonts w:ascii="Times New Roman"/>
          <w:sz w:val="28"/>
        </w:rPr>
      </w:pPr>
    </w:p>
    <w:p w14:paraId="3EE77F94" w14:textId="77777777" w:rsidR="0059773B" w:rsidRPr="00E9251D" w:rsidRDefault="007D308A">
      <w:pPr>
        <w:pStyle w:val="Title"/>
        <w:rPr>
          <w:color w:val="502C85"/>
        </w:rPr>
      </w:pPr>
      <w:r w:rsidRPr="00E9251D">
        <w:rPr>
          <w:color w:val="502C85"/>
        </w:rPr>
        <w:t>SUPPLIER</w:t>
      </w:r>
      <w:r w:rsidRPr="00E9251D">
        <w:rPr>
          <w:color w:val="502C85"/>
          <w:spacing w:val="-9"/>
        </w:rPr>
        <w:t xml:space="preserve"> </w:t>
      </w:r>
      <w:r w:rsidRPr="00E9251D">
        <w:rPr>
          <w:color w:val="502C85"/>
        </w:rPr>
        <w:t>ENVIRONMENTAL</w:t>
      </w:r>
      <w:r w:rsidRPr="00E9251D">
        <w:rPr>
          <w:color w:val="502C85"/>
          <w:spacing w:val="-8"/>
        </w:rPr>
        <w:t xml:space="preserve"> </w:t>
      </w:r>
      <w:r w:rsidRPr="00E9251D">
        <w:rPr>
          <w:color w:val="502C85"/>
          <w:spacing w:val="-2"/>
        </w:rPr>
        <w:t>POLICY</w:t>
      </w:r>
    </w:p>
    <w:p w14:paraId="5216322C" w14:textId="77777777" w:rsidR="0059773B" w:rsidRPr="00E9251D" w:rsidRDefault="007D308A">
      <w:pPr>
        <w:pStyle w:val="Heading1"/>
        <w:numPr>
          <w:ilvl w:val="0"/>
          <w:numId w:val="3"/>
        </w:numPr>
        <w:tabs>
          <w:tab w:val="left" w:pos="742"/>
        </w:tabs>
        <w:spacing w:before="186"/>
        <w:ind w:hanging="719"/>
        <w:rPr>
          <w:color w:val="502C85"/>
        </w:rPr>
      </w:pPr>
      <w:r w:rsidRPr="00E9251D">
        <w:rPr>
          <w:color w:val="502C85"/>
        </w:rPr>
        <w:t>ABOUT</w:t>
      </w:r>
      <w:r w:rsidRPr="00E9251D">
        <w:rPr>
          <w:color w:val="502C85"/>
          <w:spacing w:val="-5"/>
        </w:rPr>
        <w:t xml:space="preserve"> </w:t>
      </w:r>
      <w:r w:rsidRPr="00E9251D">
        <w:rPr>
          <w:color w:val="502C85"/>
        </w:rPr>
        <w:t>THIS</w:t>
      </w:r>
      <w:r w:rsidRPr="00E9251D">
        <w:rPr>
          <w:color w:val="502C85"/>
          <w:spacing w:val="-5"/>
        </w:rPr>
        <w:t xml:space="preserve"> </w:t>
      </w:r>
      <w:r w:rsidRPr="00E9251D">
        <w:rPr>
          <w:color w:val="502C85"/>
          <w:spacing w:val="-2"/>
        </w:rPr>
        <w:t>POLICY</w:t>
      </w:r>
    </w:p>
    <w:p w14:paraId="388FA0EB" w14:textId="01F9B587" w:rsidR="0059773B" w:rsidRDefault="007D308A">
      <w:pPr>
        <w:pStyle w:val="BodyText"/>
        <w:spacing w:before="183" w:line="256" w:lineRule="auto"/>
        <w:ind w:left="22" w:right="18"/>
      </w:pPr>
      <w:r>
        <w:t>TRG</w:t>
      </w:r>
      <w:r w:rsidR="00E9251D">
        <w:t>C</w:t>
      </w:r>
      <w:r>
        <w:rPr>
          <w:spacing w:val="-2"/>
        </w:rPr>
        <w:t xml:space="preserve"> </w:t>
      </w:r>
      <w:r>
        <w:t>is a responsible</w:t>
      </w:r>
      <w:r>
        <w:rPr>
          <w:spacing w:val="-1"/>
        </w:rPr>
        <w:t xml:space="preserve"> </w:t>
      </w:r>
      <w:r>
        <w:t>business,</w:t>
      </w:r>
      <w:r>
        <w:rPr>
          <w:spacing w:val="-2"/>
        </w:rPr>
        <w:t xml:space="preserve"> </w:t>
      </w:r>
      <w:r>
        <w:t>and</w:t>
      </w:r>
      <w:r>
        <w:rPr>
          <w:spacing w:val="-2"/>
        </w:rPr>
        <w:t xml:space="preserve"> </w:t>
      </w:r>
      <w:r>
        <w:t>as</w:t>
      </w:r>
      <w:r>
        <w:rPr>
          <w:spacing w:val="-2"/>
        </w:rPr>
        <w:t xml:space="preserve"> </w:t>
      </w:r>
      <w:r>
        <w:t>part</w:t>
      </w:r>
      <w:r>
        <w:rPr>
          <w:spacing w:val="-2"/>
        </w:rPr>
        <w:t xml:space="preserve"> </w:t>
      </w:r>
      <w:r>
        <w:t>of</w:t>
      </w:r>
      <w:r>
        <w:rPr>
          <w:spacing w:val="-2"/>
        </w:rPr>
        <w:t xml:space="preserve"> </w:t>
      </w:r>
      <w:r>
        <w:t>our</w:t>
      </w:r>
      <w:r>
        <w:rPr>
          <w:spacing w:val="-2"/>
        </w:rPr>
        <w:t xml:space="preserve"> </w:t>
      </w:r>
      <w:r>
        <w:t>Preserving</w:t>
      </w:r>
      <w:r>
        <w:rPr>
          <w:spacing w:val="-3"/>
        </w:rPr>
        <w:t xml:space="preserve"> </w:t>
      </w:r>
      <w:r>
        <w:t>the</w:t>
      </w:r>
      <w:r>
        <w:rPr>
          <w:spacing w:val="-1"/>
        </w:rPr>
        <w:t xml:space="preserve"> </w:t>
      </w:r>
      <w:r>
        <w:t>Future</w:t>
      </w:r>
      <w:r>
        <w:rPr>
          <w:spacing w:val="-1"/>
        </w:rPr>
        <w:t xml:space="preserve"> </w:t>
      </w:r>
      <w:proofErr w:type="spellStart"/>
      <w:r>
        <w:t>programme</w:t>
      </w:r>
      <w:proofErr w:type="spellEnd"/>
      <w:r>
        <w:rPr>
          <w:spacing w:val="-1"/>
        </w:rPr>
        <w:t xml:space="preserve"> </w:t>
      </w:r>
      <w:r>
        <w:t>we</w:t>
      </w:r>
      <w:r>
        <w:rPr>
          <w:spacing w:val="-1"/>
        </w:rPr>
        <w:t xml:space="preserve"> </w:t>
      </w:r>
      <w:r>
        <w:t>are</w:t>
      </w:r>
      <w:r>
        <w:rPr>
          <w:spacing w:val="-1"/>
        </w:rPr>
        <w:t xml:space="preserve"> </w:t>
      </w:r>
      <w:r>
        <w:t>working</w:t>
      </w:r>
      <w:r>
        <w:rPr>
          <w:spacing w:val="-1"/>
        </w:rPr>
        <w:t xml:space="preserve"> </w:t>
      </w:r>
      <w:r>
        <w:t>to conserve resources</w:t>
      </w:r>
      <w:r>
        <w:rPr>
          <w:spacing w:val="-4"/>
        </w:rPr>
        <w:t xml:space="preserve"> </w:t>
      </w:r>
      <w:r>
        <w:t>and</w:t>
      </w:r>
      <w:r>
        <w:rPr>
          <w:spacing w:val="-7"/>
        </w:rPr>
        <w:t xml:space="preserve"> </w:t>
      </w:r>
      <w:r>
        <w:t>reduce</w:t>
      </w:r>
      <w:r>
        <w:rPr>
          <w:spacing w:val="-6"/>
        </w:rPr>
        <w:t xml:space="preserve"> </w:t>
      </w:r>
      <w:r>
        <w:t>our</w:t>
      </w:r>
      <w:r>
        <w:rPr>
          <w:spacing w:val="-5"/>
        </w:rPr>
        <w:t xml:space="preserve"> </w:t>
      </w:r>
      <w:r>
        <w:t>impact</w:t>
      </w:r>
      <w:r>
        <w:rPr>
          <w:spacing w:val="-5"/>
        </w:rPr>
        <w:t xml:space="preserve"> </w:t>
      </w:r>
      <w:r>
        <w:t>on</w:t>
      </w:r>
      <w:r>
        <w:rPr>
          <w:spacing w:val="-7"/>
        </w:rPr>
        <w:t xml:space="preserve"> </w:t>
      </w:r>
      <w:r>
        <w:t>the</w:t>
      </w:r>
      <w:r>
        <w:rPr>
          <w:spacing w:val="-6"/>
        </w:rPr>
        <w:t xml:space="preserve"> </w:t>
      </w:r>
      <w:r>
        <w:t>environment.</w:t>
      </w:r>
      <w:r>
        <w:rPr>
          <w:spacing w:val="-5"/>
        </w:rPr>
        <w:t xml:space="preserve"> </w:t>
      </w:r>
      <w:r>
        <w:t>As</w:t>
      </w:r>
      <w:r>
        <w:rPr>
          <w:spacing w:val="-7"/>
        </w:rPr>
        <w:t xml:space="preserve"> </w:t>
      </w:r>
      <w:r>
        <w:t>a</w:t>
      </w:r>
      <w:r>
        <w:rPr>
          <w:spacing w:val="-7"/>
        </w:rPr>
        <w:t xml:space="preserve"> </w:t>
      </w:r>
      <w:r>
        <w:t>founding</w:t>
      </w:r>
      <w:r>
        <w:rPr>
          <w:spacing w:val="-6"/>
        </w:rPr>
        <w:t xml:space="preserve"> </w:t>
      </w:r>
      <w:r>
        <w:t>member</w:t>
      </w:r>
      <w:r>
        <w:rPr>
          <w:spacing w:val="-5"/>
        </w:rPr>
        <w:t xml:space="preserve"> </w:t>
      </w:r>
      <w:r>
        <w:t>of</w:t>
      </w:r>
      <w:r>
        <w:rPr>
          <w:spacing w:val="-6"/>
        </w:rPr>
        <w:t xml:space="preserve"> </w:t>
      </w:r>
      <w:r>
        <w:t>the</w:t>
      </w:r>
      <w:r>
        <w:rPr>
          <w:spacing w:val="-6"/>
        </w:rPr>
        <w:t xml:space="preserve"> </w:t>
      </w:r>
      <w:r>
        <w:t>Zero</w:t>
      </w:r>
      <w:r>
        <w:rPr>
          <w:spacing w:val="-7"/>
        </w:rPr>
        <w:t xml:space="preserve"> </w:t>
      </w:r>
      <w:r>
        <w:t>Carbon</w:t>
      </w:r>
      <w:r>
        <w:rPr>
          <w:spacing w:val="-5"/>
        </w:rPr>
        <w:t xml:space="preserve"> </w:t>
      </w:r>
      <w:r>
        <w:t>Forum,</w:t>
      </w:r>
      <w:r>
        <w:rPr>
          <w:spacing w:val="-5"/>
        </w:rPr>
        <w:t xml:space="preserve"> </w:t>
      </w:r>
      <w:r>
        <w:t>we</w:t>
      </w:r>
      <w:r>
        <w:rPr>
          <w:spacing w:val="-6"/>
        </w:rPr>
        <w:t xml:space="preserve"> </w:t>
      </w:r>
      <w:r>
        <w:t>are aligned with the UK hospitality sector 2040 net zero target and are committed to environmental protection.</w:t>
      </w:r>
    </w:p>
    <w:p w14:paraId="791D3687" w14:textId="5AD1AEAB" w:rsidR="0059773B" w:rsidRDefault="007D308A">
      <w:pPr>
        <w:pStyle w:val="BodyText"/>
        <w:spacing w:before="167" w:line="259" w:lineRule="auto"/>
        <w:ind w:left="22" w:right="18"/>
      </w:pPr>
      <w:r>
        <w:t>This</w:t>
      </w:r>
      <w:r>
        <w:rPr>
          <w:spacing w:val="-12"/>
        </w:rPr>
        <w:t xml:space="preserve"> </w:t>
      </w:r>
      <w:r>
        <w:t>policy</w:t>
      </w:r>
      <w:r>
        <w:rPr>
          <w:spacing w:val="-11"/>
        </w:rPr>
        <w:t xml:space="preserve"> </w:t>
      </w:r>
      <w:r>
        <w:t>sets</w:t>
      </w:r>
      <w:r>
        <w:rPr>
          <w:spacing w:val="-11"/>
        </w:rPr>
        <w:t xml:space="preserve"> </w:t>
      </w:r>
      <w:r>
        <w:t>out</w:t>
      </w:r>
      <w:r>
        <w:rPr>
          <w:spacing w:val="-12"/>
        </w:rPr>
        <w:t xml:space="preserve"> </w:t>
      </w:r>
      <w:r>
        <w:t>our</w:t>
      </w:r>
      <w:r>
        <w:rPr>
          <w:spacing w:val="-11"/>
        </w:rPr>
        <w:t xml:space="preserve"> </w:t>
      </w:r>
      <w:r>
        <w:t>approach</w:t>
      </w:r>
      <w:r>
        <w:rPr>
          <w:spacing w:val="-11"/>
        </w:rPr>
        <w:t xml:space="preserve"> </w:t>
      </w:r>
      <w:r>
        <w:t>to</w:t>
      </w:r>
      <w:r>
        <w:rPr>
          <w:spacing w:val="-12"/>
        </w:rPr>
        <w:t xml:space="preserve"> </w:t>
      </w:r>
      <w:r>
        <w:t>engaging</w:t>
      </w:r>
      <w:r>
        <w:rPr>
          <w:spacing w:val="-11"/>
        </w:rPr>
        <w:t xml:space="preserve"> </w:t>
      </w:r>
      <w:r>
        <w:t>with</w:t>
      </w:r>
      <w:r>
        <w:rPr>
          <w:spacing w:val="-11"/>
        </w:rPr>
        <w:t xml:space="preserve"> </w:t>
      </w:r>
      <w:r>
        <w:t>our</w:t>
      </w:r>
      <w:r>
        <w:rPr>
          <w:spacing w:val="-12"/>
        </w:rPr>
        <w:t xml:space="preserve"> </w:t>
      </w:r>
      <w:r>
        <w:t>suppliers</w:t>
      </w:r>
      <w:r>
        <w:rPr>
          <w:spacing w:val="-11"/>
        </w:rPr>
        <w:t xml:space="preserve"> </w:t>
      </w:r>
      <w:r>
        <w:t>to</w:t>
      </w:r>
      <w:r>
        <w:rPr>
          <w:spacing w:val="-11"/>
        </w:rPr>
        <w:t xml:space="preserve"> </w:t>
      </w:r>
      <w:r>
        <w:t>manage</w:t>
      </w:r>
      <w:r>
        <w:rPr>
          <w:spacing w:val="-11"/>
        </w:rPr>
        <w:t xml:space="preserve"> </w:t>
      </w:r>
      <w:r>
        <w:t>and</w:t>
      </w:r>
      <w:r>
        <w:rPr>
          <w:spacing w:val="-12"/>
        </w:rPr>
        <w:t xml:space="preserve"> </w:t>
      </w:r>
      <w:r>
        <w:t>reduce</w:t>
      </w:r>
      <w:r>
        <w:rPr>
          <w:spacing w:val="-11"/>
        </w:rPr>
        <w:t xml:space="preserve"> </w:t>
      </w:r>
      <w:r>
        <w:t>the</w:t>
      </w:r>
      <w:r>
        <w:rPr>
          <w:spacing w:val="-11"/>
        </w:rPr>
        <w:t xml:space="preserve"> </w:t>
      </w:r>
      <w:r>
        <w:t>environmental</w:t>
      </w:r>
      <w:r>
        <w:rPr>
          <w:spacing w:val="-12"/>
        </w:rPr>
        <w:t xml:space="preserve"> </w:t>
      </w:r>
      <w:r>
        <w:t>impact of</w:t>
      </w:r>
      <w:r>
        <w:rPr>
          <w:spacing w:val="-4"/>
        </w:rPr>
        <w:t xml:space="preserve"> </w:t>
      </w:r>
      <w:r>
        <w:t>our</w:t>
      </w:r>
      <w:r>
        <w:rPr>
          <w:spacing w:val="-3"/>
        </w:rPr>
        <w:t xml:space="preserve"> </w:t>
      </w:r>
      <w:r>
        <w:t>supply</w:t>
      </w:r>
      <w:r>
        <w:rPr>
          <w:spacing w:val="-4"/>
        </w:rPr>
        <w:t xml:space="preserve"> </w:t>
      </w:r>
      <w:r>
        <w:t>chain.</w:t>
      </w:r>
      <w:r>
        <w:rPr>
          <w:spacing w:val="-3"/>
        </w:rPr>
        <w:t xml:space="preserve"> </w:t>
      </w:r>
      <w:r>
        <w:t>The</w:t>
      </w:r>
      <w:r>
        <w:rPr>
          <w:spacing w:val="-4"/>
        </w:rPr>
        <w:t xml:space="preserve"> </w:t>
      </w:r>
      <w:r>
        <w:t>policy</w:t>
      </w:r>
      <w:r>
        <w:rPr>
          <w:spacing w:val="-2"/>
        </w:rPr>
        <w:t xml:space="preserve"> </w:t>
      </w:r>
      <w:r>
        <w:t>sets</w:t>
      </w:r>
      <w:r>
        <w:rPr>
          <w:spacing w:val="-4"/>
        </w:rPr>
        <w:t xml:space="preserve"> </w:t>
      </w:r>
      <w:r>
        <w:t>out</w:t>
      </w:r>
      <w:r>
        <w:rPr>
          <w:spacing w:val="-5"/>
        </w:rPr>
        <w:t xml:space="preserve"> </w:t>
      </w:r>
      <w:r>
        <w:t>the</w:t>
      </w:r>
      <w:r>
        <w:rPr>
          <w:spacing w:val="-4"/>
        </w:rPr>
        <w:t xml:space="preserve"> </w:t>
      </w:r>
      <w:r>
        <w:t>baseline</w:t>
      </w:r>
      <w:r>
        <w:rPr>
          <w:spacing w:val="-4"/>
        </w:rPr>
        <w:t xml:space="preserve"> </w:t>
      </w:r>
      <w:r>
        <w:t>standards</w:t>
      </w:r>
      <w:r>
        <w:rPr>
          <w:spacing w:val="-2"/>
        </w:rPr>
        <w:t xml:space="preserve"> </w:t>
      </w:r>
      <w:r>
        <w:t>for</w:t>
      </w:r>
      <w:r>
        <w:rPr>
          <w:spacing w:val="-6"/>
        </w:rPr>
        <w:t xml:space="preserve"> </w:t>
      </w:r>
      <w:r>
        <w:t>suppliers</w:t>
      </w:r>
      <w:r>
        <w:rPr>
          <w:spacing w:val="-4"/>
        </w:rPr>
        <w:t xml:space="preserve"> </w:t>
      </w:r>
      <w:r>
        <w:t>to</w:t>
      </w:r>
      <w:r>
        <w:rPr>
          <w:spacing w:val="-2"/>
        </w:rPr>
        <w:t xml:space="preserve"> </w:t>
      </w:r>
      <w:r>
        <w:t>TRG</w:t>
      </w:r>
      <w:r w:rsidR="00E9251D">
        <w:t>C</w:t>
      </w:r>
      <w:r>
        <w:t>’s</w:t>
      </w:r>
      <w:r>
        <w:rPr>
          <w:spacing w:val="-2"/>
        </w:rPr>
        <w:t xml:space="preserve"> </w:t>
      </w:r>
      <w:r>
        <w:t>UK</w:t>
      </w:r>
      <w:r>
        <w:rPr>
          <w:spacing w:val="-3"/>
        </w:rPr>
        <w:t xml:space="preserve"> </w:t>
      </w:r>
      <w:r>
        <w:t>and</w:t>
      </w:r>
      <w:r>
        <w:rPr>
          <w:spacing w:val="-2"/>
        </w:rPr>
        <w:t xml:space="preserve"> </w:t>
      </w:r>
      <w:r>
        <w:t>Ireland</w:t>
      </w:r>
      <w:r>
        <w:rPr>
          <w:spacing w:val="-2"/>
        </w:rPr>
        <w:t xml:space="preserve"> </w:t>
      </w:r>
      <w:r>
        <w:t xml:space="preserve">operations. Individual divisions or brands within </w:t>
      </w:r>
      <w:r w:rsidR="00E9251D">
        <w:t xml:space="preserve">TRGC </w:t>
      </w:r>
      <w:r>
        <w:t>may choose to adopt further policies and procedures, or implement additional requirements, provided they are not inconsistent with this policy. Franchise partner suppliers are managed by our franchise partners and are subject to their separate due diligence process.</w:t>
      </w:r>
    </w:p>
    <w:p w14:paraId="70C1CD1B" w14:textId="77777777" w:rsidR="0059773B" w:rsidRPr="00E9251D" w:rsidRDefault="007D308A">
      <w:pPr>
        <w:pStyle w:val="Heading1"/>
        <w:numPr>
          <w:ilvl w:val="0"/>
          <w:numId w:val="3"/>
        </w:numPr>
        <w:tabs>
          <w:tab w:val="left" w:pos="742"/>
        </w:tabs>
        <w:ind w:hanging="719"/>
        <w:rPr>
          <w:color w:val="502C85"/>
        </w:rPr>
      </w:pPr>
      <w:r w:rsidRPr="00E9251D">
        <w:rPr>
          <w:color w:val="502C85"/>
          <w:spacing w:val="-2"/>
        </w:rPr>
        <w:t>ENVIRONMENTAL</w:t>
      </w:r>
      <w:r w:rsidRPr="00E9251D">
        <w:rPr>
          <w:color w:val="502C85"/>
          <w:spacing w:val="9"/>
        </w:rPr>
        <w:t xml:space="preserve"> </w:t>
      </w:r>
      <w:r w:rsidRPr="00E9251D">
        <w:rPr>
          <w:color w:val="502C85"/>
          <w:spacing w:val="-2"/>
        </w:rPr>
        <w:t>POLICY</w:t>
      </w:r>
    </w:p>
    <w:p w14:paraId="55E66C95" w14:textId="59716F3F" w:rsidR="0059773B" w:rsidRDefault="007D308A">
      <w:pPr>
        <w:pStyle w:val="BodyText"/>
        <w:spacing w:before="183" w:line="259" w:lineRule="auto"/>
        <w:ind w:left="23" w:right="19"/>
      </w:pPr>
      <w:r>
        <w:t>We</w:t>
      </w:r>
      <w:r>
        <w:rPr>
          <w:spacing w:val="-6"/>
        </w:rPr>
        <w:t xml:space="preserve"> </w:t>
      </w:r>
      <w:r>
        <w:t>encourage</w:t>
      </w:r>
      <w:r>
        <w:rPr>
          <w:spacing w:val="-6"/>
        </w:rPr>
        <w:t xml:space="preserve"> </w:t>
      </w:r>
      <w:r>
        <w:t>all</w:t>
      </w:r>
      <w:r>
        <w:rPr>
          <w:spacing w:val="-6"/>
        </w:rPr>
        <w:t xml:space="preserve"> </w:t>
      </w:r>
      <w:r>
        <w:t>suppliers</w:t>
      </w:r>
      <w:r>
        <w:rPr>
          <w:spacing w:val="-4"/>
        </w:rPr>
        <w:t xml:space="preserve"> </w:t>
      </w:r>
      <w:r>
        <w:t>to</w:t>
      </w:r>
      <w:r>
        <w:rPr>
          <w:spacing w:val="-5"/>
        </w:rPr>
        <w:t xml:space="preserve"> </w:t>
      </w:r>
      <w:r>
        <w:t>have</w:t>
      </w:r>
      <w:r>
        <w:rPr>
          <w:spacing w:val="-6"/>
        </w:rPr>
        <w:t xml:space="preserve"> </w:t>
      </w:r>
      <w:r>
        <w:t>in</w:t>
      </w:r>
      <w:r>
        <w:rPr>
          <w:spacing w:val="-5"/>
        </w:rPr>
        <w:t xml:space="preserve"> </w:t>
      </w:r>
      <w:r>
        <w:t>place</w:t>
      </w:r>
      <w:r>
        <w:rPr>
          <w:spacing w:val="-6"/>
        </w:rPr>
        <w:t xml:space="preserve"> </w:t>
      </w:r>
      <w:r>
        <w:t>a</w:t>
      </w:r>
      <w:r>
        <w:rPr>
          <w:spacing w:val="-5"/>
        </w:rPr>
        <w:t xml:space="preserve"> </w:t>
      </w:r>
      <w:r>
        <w:t>Sustainability/Environmental</w:t>
      </w:r>
      <w:r>
        <w:rPr>
          <w:spacing w:val="-6"/>
        </w:rPr>
        <w:t xml:space="preserve"> </w:t>
      </w:r>
      <w:r>
        <w:t>Policy</w:t>
      </w:r>
      <w:r>
        <w:rPr>
          <w:spacing w:val="-4"/>
        </w:rPr>
        <w:t xml:space="preserve"> </w:t>
      </w:r>
      <w:r>
        <w:t>which</w:t>
      </w:r>
      <w:r>
        <w:rPr>
          <w:spacing w:val="-5"/>
        </w:rPr>
        <w:t xml:space="preserve"> </w:t>
      </w:r>
      <w:r>
        <w:t>complies</w:t>
      </w:r>
      <w:r>
        <w:rPr>
          <w:spacing w:val="-4"/>
        </w:rPr>
        <w:t xml:space="preserve"> </w:t>
      </w:r>
      <w:r>
        <w:t>with</w:t>
      </w:r>
      <w:r>
        <w:rPr>
          <w:spacing w:val="-5"/>
        </w:rPr>
        <w:t xml:space="preserve"> </w:t>
      </w:r>
      <w:r>
        <w:t>local</w:t>
      </w:r>
      <w:r>
        <w:rPr>
          <w:spacing w:val="-6"/>
        </w:rPr>
        <w:t xml:space="preserve"> </w:t>
      </w:r>
      <w:r>
        <w:t xml:space="preserve">and national legal requirements, and details current position and </w:t>
      </w:r>
      <w:proofErr w:type="gramStart"/>
      <w:r>
        <w:t>future plans</w:t>
      </w:r>
      <w:proofErr w:type="gramEnd"/>
      <w:r>
        <w:t xml:space="preserve"> to safeguard the environment, including through energy management, waste reduction, sustainable water use and transport and logistics efficiency where applicable. These must show plans for continuous improvement. Suppliers are expected to share the learnings of implemented sustainability initiatives and </w:t>
      </w:r>
      <w:proofErr w:type="gramStart"/>
      <w:r>
        <w:t>future plans</w:t>
      </w:r>
      <w:proofErr w:type="gramEnd"/>
      <w:r>
        <w:t xml:space="preserve"> with TRG</w:t>
      </w:r>
      <w:r w:rsidR="00E9251D">
        <w:t>C</w:t>
      </w:r>
      <w:r>
        <w:t>.</w:t>
      </w:r>
    </w:p>
    <w:p w14:paraId="03E08000" w14:textId="77777777" w:rsidR="0059773B" w:rsidRPr="00E9251D" w:rsidRDefault="007D308A">
      <w:pPr>
        <w:pStyle w:val="Heading1"/>
        <w:numPr>
          <w:ilvl w:val="0"/>
          <w:numId w:val="3"/>
        </w:numPr>
        <w:tabs>
          <w:tab w:val="left" w:pos="743"/>
        </w:tabs>
        <w:ind w:left="743"/>
        <w:rPr>
          <w:color w:val="502C85"/>
        </w:rPr>
      </w:pPr>
      <w:r w:rsidRPr="00E9251D">
        <w:rPr>
          <w:color w:val="502C85"/>
        </w:rPr>
        <w:t>CARBON</w:t>
      </w:r>
      <w:r w:rsidRPr="00E9251D">
        <w:rPr>
          <w:color w:val="502C85"/>
          <w:spacing w:val="-8"/>
        </w:rPr>
        <w:t xml:space="preserve"> </w:t>
      </w:r>
      <w:r w:rsidRPr="00E9251D">
        <w:rPr>
          <w:color w:val="502C85"/>
          <w:spacing w:val="-2"/>
        </w:rPr>
        <w:t>EMISSIONS</w:t>
      </w:r>
    </w:p>
    <w:p w14:paraId="569B3ABE" w14:textId="77777777" w:rsidR="0059773B" w:rsidRDefault="007D308A">
      <w:pPr>
        <w:pStyle w:val="BodyText"/>
        <w:spacing w:before="183" w:line="254" w:lineRule="auto"/>
        <w:ind w:left="23" w:right="18"/>
      </w:pPr>
      <w:r>
        <w:t>Suppliers</w:t>
      </w:r>
      <w:r>
        <w:rPr>
          <w:spacing w:val="-5"/>
        </w:rPr>
        <w:t xml:space="preserve"> </w:t>
      </w:r>
      <w:r>
        <w:t>who</w:t>
      </w:r>
      <w:r>
        <w:rPr>
          <w:spacing w:val="-6"/>
        </w:rPr>
        <w:t xml:space="preserve"> </w:t>
      </w:r>
      <w:r>
        <w:t>contribute</w:t>
      </w:r>
      <w:r>
        <w:rPr>
          <w:spacing w:val="-7"/>
        </w:rPr>
        <w:t xml:space="preserve"> </w:t>
      </w:r>
      <w:r>
        <w:t>&gt;100t</w:t>
      </w:r>
      <w:r>
        <w:rPr>
          <w:spacing w:val="-6"/>
        </w:rPr>
        <w:t xml:space="preserve"> </w:t>
      </w:r>
      <w:r>
        <w:t>CO2e</w:t>
      </w:r>
      <w:r>
        <w:rPr>
          <w:spacing w:val="-7"/>
        </w:rPr>
        <w:t xml:space="preserve"> </w:t>
      </w:r>
      <w:r>
        <w:t>to</w:t>
      </w:r>
      <w:r>
        <w:rPr>
          <w:spacing w:val="-6"/>
        </w:rPr>
        <w:t xml:space="preserve"> </w:t>
      </w:r>
      <w:r>
        <w:t>our</w:t>
      </w:r>
      <w:r>
        <w:rPr>
          <w:spacing w:val="-6"/>
        </w:rPr>
        <w:t xml:space="preserve"> </w:t>
      </w:r>
      <w:r>
        <w:t>annual</w:t>
      </w:r>
      <w:r>
        <w:rPr>
          <w:spacing w:val="-7"/>
        </w:rPr>
        <w:t xml:space="preserve"> </w:t>
      </w:r>
      <w:r>
        <w:t>carbon</w:t>
      </w:r>
      <w:r>
        <w:rPr>
          <w:spacing w:val="-8"/>
        </w:rPr>
        <w:t xml:space="preserve"> </w:t>
      </w:r>
      <w:r>
        <w:t>footprint</w:t>
      </w:r>
      <w:r>
        <w:rPr>
          <w:spacing w:val="-6"/>
        </w:rPr>
        <w:t xml:space="preserve"> </w:t>
      </w:r>
      <w:r>
        <w:t>will</w:t>
      </w:r>
      <w:r>
        <w:rPr>
          <w:spacing w:val="-7"/>
        </w:rPr>
        <w:t xml:space="preserve"> </w:t>
      </w:r>
      <w:r>
        <w:t>be</w:t>
      </w:r>
      <w:r>
        <w:rPr>
          <w:spacing w:val="-7"/>
        </w:rPr>
        <w:t xml:space="preserve"> </w:t>
      </w:r>
      <w:r>
        <w:t>contacted</w:t>
      </w:r>
      <w:r>
        <w:rPr>
          <w:spacing w:val="-6"/>
        </w:rPr>
        <w:t xml:space="preserve"> </w:t>
      </w:r>
      <w:r>
        <w:t>individually</w:t>
      </w:r>
      <w:r>
        <w:rPr>
          <w:spacing w:val="-5"/>
        </w:rPr>
        <w:t xml:space="preserve"> </w:t>
      </w:r>
      <w:r>
        <w:t>and</w:t>
      </w:r>
      <w:r>
        <w:rPr>
          <w:spacing w:val="-6"/>
        </w:rPr>
        <w:t xml:space="preserve"> </w:t>
      </w:r>
      <w:r>
        <w:t xml:space="preserve">required </w:t>
      </w:r>
      <w:r>
        <w:rPr>
          <w:spacing w:val="-4"/>
        </w:rPr>
        <w:t>to:</w:t>
      </w:r>
    </w:p>
    <w:p w14:paraId="1C297473" w14:textId="77777777" w:rsidR="0059773B" w:rsidRDefault="007D308A">
      <w:pPr>
        <w:pStyle w:val="ListParagraph"/>
        <w:numPr>
          <w:ilvl w:val="0"/>
          <w:numId w:val="2"/>
        </w:numPr>
        <w:tabs>
          <w:tab w:val="left" w:pos="743"/>
        </w:tabs>
        <w:spacing w:before="169" w:line="259" w:lineRule="auto"/>
        <w:ind w:right="18"/>
        <w:jc w:val="both"/>
        <w:rPr>
          <w:sz w:val="20"/>
        </w:rPr>
      </w:pPr>
      <w:r>
        <w:rPr>
          <w:sz w:val="20"/>
        </w:rPr>
        <w:t>Answer</w:t>
      </w:r>
      <w:r>
        <w:rPr>
          <w:spacing w:val="-3"/>
          <w:sz w:val="20"/>
        </w:rPr>
        <w:t xml:space="preserve"> </w:t>
      </w:r>
      <w:r>
        <w:rPr>
          <w:sz w:val="20"/>
        </w:rPr>
        <w:t>a</w:t>
      </w:r>
      <w:r>
        <w:rPr>
          <w:spacing w:val="-3"/>
          <w:sz w:val="20"/>
        </w:rPr>
        <w:t xml:space="preserve"> </w:t>
      </w:r>
      <w:r>
        <w:rPr>
          <w:sz w:val="20"/>
        </w:rPr>
        <w:t>biannual</w:t>
      </w:r>
      <w:r>
        <w:rPr>
          <w:spacing w:val="-3"/>
          <w:sz w:val="20"/>
        </w:rPr>
        <w:t xml:space="preserve"> </w:t>
      </w:r>
      <w:r>
        <w:rPr>
          <w:sz w:val="20"/>
        </w:rPr>
        <w:t>carbon</w:t>
      </w:r>
      <w:r>
        <w:rPr>
          <w:spacing w:val="-2"/>
          <w:sz w:val="20"/>
        </w:rPr>
        <w:t xml:space="preserve"> </w:t>
      </w:r>
      <w:r>
        <w:rPr>
          <w:sz w:val="20"/>
        </w:rPr>
        <w:t>emissions</w:t>
      </w:r>
      <w:r>
        <w:rPr>
          <w:spacing w:val="-4"/>
          <w:sz w:val="20"/>
        </w:rPr>
        <w:t xml:space="preserve"> </w:t>
      </w:r>
      <w:r>
        <w:rPr>
          <w:sz w:val="20"/>
        </w:rPr>
        <w:t>survey</w:t>
      </w:r>
      <w:r>
        <w:rPr>
          <w:spacing w:val="-2"/>
          <w:sz w:val="20"/>
        </w:rPr>
        <w:t xml:space="preserve"> </w:t>
      </w:r>
      <w:r>
        <w:rPr>
          <w:sz w:val="20"/>
        </w:rPr>
        <w:t>within</w:t>
      </w:r>
      <w:r>
        <w:rPr>
          <w:spacing w:val="-5"/>
          <w:sz w:val="20"/>
        </w:rPr>
        <w:t xml:space="preserve"> </w:t>
      </w:r>
      <w:r>
        <w:rPr>
          <w:sz w:val="20"/>
        </w:rPr>
        <w:t>six</w:t>
      </w:r>
      <w:r>
        <w:rPr>
          <w:spacing w:val="-3"/>
          <w:sz w:val="20"/>
        </w:rPr>
        <w:t xml:space="preserve"> </w:t>
      </w:r>
      <w:r>
        <w:rPr>
          <w:sz w:val="20"/>
        </w:rPr>
        <w:t>weeks</w:t>
      </w:r>
      <w:r>
        <w:rPr>
          <w:spacing w:val="-2"/>
          <w:sz w:val="20"/>
        </w:rPr>
        <w:t xml:space="preserve"> </w:t>
      </w:r>
      <w:r>
        <w:rPr>
          <w:sz w:val="20"/>
        </w:rPr>
        <w:t>of</w:t>
      </w:r>
      <w:r>
        <w:rPr>
          <w:spacing w:val="-4"/>
          <w:sz w:val="20"/>
        </w:rPr>
        <w:t xml:space="preserve"> </w:t>
      </w:r>
      <w:r>
        <w:rPr>
          <w:sz w:val="20"/>
        </w:rPr>
        <w:t>receipt,</w:t>
      </w:r>
      <w:r>
        <w:rPr>
          <w:spacing w:val="-2"/>
          <w:sz w:val="20"/>
        </w:rPr>
        <w:t xml:space="preserve"> </w:t>
      </w:r>
      <w:r>
        <w:rPr>
          <w:sz w:val="20"/>
        </w:rPr>
        <w:t>the</w:t>
      </w:r>
      <w:r>
        <w:rPr>
          <w:spacing w:val="-4"/>
          <w:sz w:val="20"/>
        </w:rPr>
        <w:t xml:space="preserve"> </w:t>
      </w:r>
      <w:r>
        <w:rPr>
          <w:sz w:val="20"/>
        </w:rPr>
        <w:t>contents</w:t>
      </w:r>
      <w:r>
        <w:rPr>
          <w:spacing w:val="-2"/>
          <w:sz w:val="20"/>
        </w:rPr>
        <w:t xml:space="preserve"> </w:t>
      </w:r>
      <w:r>
        <w:rPr>
          <w:sz w:val="20"/>
        </w:rPr>
        <w:t>of</w:t>
      </w:r>
      <w:r>
        <w:rPr>
          <w:spacing w:val="-4"/>
          <w:sz w:val="20"/>
        </w:rPr>
        <w:t xml:space="preserve"> </w:t>
      </w:r>
      <w:r>
        <w:rPr>
          <w:sz w:val="20"/>
        </w:rPr>
        <w:t>which</w:t>
      </w:r>
      <w:r>
        <w:rPr>
          <w:spacing w:val="-2"/>
          <w:sz w:val="20"/>
        </w:rPr>
        <w:t xml:space="preserve"> </w:t>
      </w:r>
      <w:proofErr w:type="gramStart"/>
      <w:r>
        <w:rPr>
          <w:sz w:val="20"/>
        </w:rPr>
        <w:t>includes</w:t>
      </w:r>
      <w:proofErr w:type="gramEnd"/>
      <w:r>
        <w:rPr>
          <w:sz w:val="20"/>
        </w:rPr>
        <w:t xml:space="preserve"> the disclosing of carbon emissions, where available</w:t>
      </w:r>
    </w:p>
    <w:p w14:paraId="7D65290E" w14:textId="1D4775E3" w:rsidR="0059773B" w:rsidRDefault="007D308A">
      <w:pPr>
        <w:pStyle w:val="ListParagraph"/>
        <w:numPr>
          <w:ilvl w:val="0"/>
          <w:numId w:val="2"/>
        </w:numPr>
        <w:tabs>
          <w:tab w:val="left" w:pos="742"/>
        </w:tabs>
        <w:spacing w:before="118" w:line="259" w:lineRule="auto"/>
        <w:ind w:left="742" w:right="19"/>
        <w:jc w:val="both"/>
        <w:rPr>
          <w:sz w:val="20"/>
        </w:rPr>
      </w:pPr>
      <w:r>
        <w:rPr>
          <w:sz w:val="20"/>
        </w:rPr>
        <w:t>Engage with TRG</w:t>
      </w:r>
      <w:r w:rsidR="00E9251D">
        <w:rPr>
          <w:sz w:val="20"/>
        </w:rPr>
        <w:t>C</w:t>
      </w:r>
      <w:r>
        <w:rPr>
          <w:sz w:val="20"/>
        </w:rPr>
        <w:t xml:space="preserve">’s Head of </w:t>
      </w:r>
      <w:proofErr w:type="spellStart"/>
      <w:r>
        <w:rPr>
          <w:sz w:val="20"/>
        </w:rPr>
        <w:t>Decarbonisation</w:t>
      </w:r>
      <w:proofErr w:type="spellEnd"/>
      <w:r>
        <w:rPr>
          <w:sz w:val="20"/>
        </w:rPr>
        <w:t xml:space="preserve"> to review </w:t>
      </w:r>
      <w:proofErr w:type="spellStart"/>
      <w:r>
        <w:rPr>
          <w:sz w:val="20"/>
        </w:rPr>
        <w:t>decarbonisation</w:t>
      </w:r>
      <w:proofErr w:type="spellEnd"/>
      <w:r>
        <w:rPr>
          <w:sz w:val="20"/>
        </w:rPr>
        <w:t xml:space="preserve"> plans and progress and alignment with TRG</w:t>
      </w:r>
      <w:r w:rsidR="00E9251D">
        <w:rPr>
          <w:sz w:val="20"/>
        </w:rPr>
        <w:t>C</w:t>
      </w:r>
      <w:r>
        <w:rPr>
          <w:sz w:val="20"/>
        </w:rPr>
        <w:t xml:space="preserve"> requirements, including product/service-level carbon emissions for key product </w:t>
      </w:r>
      <w:r>
        <w:rPr>
          <w:spacing w:val="-2"/>
          <w:sz w:val="20"/>
        </w:rPr>
        <w:t>lines</w:t>
      </w:r>
    </w:p>
    <w:p w14:paraId="2CE4F0A7" w14:textId="77777777" w:rsidR="0059773B" w:rsidRDefault="007D308A">
      <w:pPr>
        <w:pStyle w:val="BodyText"/>
        <w:spacing w:before="121" w:line="256" w:lineRule="auto"/>
        <w:ind w:left="22" w:right="21"/>
      </w:pPr>
      <w:r>
        <w:t>We also require all food and drink suppliers (and other suppliers by request) to commit to measuring scope 1 and 2 emissions.</w:t>
      </w:r>
    </w:p>
    <w:p w14:paraId="65F1062A" w14:textId="77777777" w:rsidR="0059773B" w:rsidRPr="00E9251D" w:rsidRDefault="007D308A">
      <w:pPr>
        <w:pStyle w:val="Heading1"/>
        <w:numPr>
          <w:ilvl w:val="0"/>
          <w:numId w:val="3"/>
        </w:numPr>
        <w:tabs>
          <w:tab w:val="left" w:pos="742"/>
        </w:tabs>
        <w:spacing w:before="162"/>
        <w:rPr>
          <w:color w:val="502C85"/>
        </w:rPr>
      </w:pPr>
      <w:r w:rsidRPr="00E9251D">
        <w:rPr>
          <w:color w:val="502C85"/>
          <w:spacing w:val="-2"/>
        </w:rPr>
        <w:t>PACKAGING</w:t>
      </w:r>
    </w:p>
    <w:p w14:paraId="6A866EBE" w14:textId="598234BE" w:rsidR="0059773B" w:rsidRDefault="007D308A">
      <w:pPr>
        <w:pStyle w:val="BodyText"/>
        <w:spacing w:before="180" w:line="259" w:lineRule="auto"/>
        <w:ind w:left="22" w:right="22"/>
      </w:pPr>
      <w:r>
        <w:t>We</w:t>
      </w:r>
      <w:r>
        <w:rPr>
          <w:spacing w:val="-9"/>
        </w:rPr>
        <w:t xml:space="preserve"> </w:t>
      </w:r>
      <w:r>
        <w:t>require</w:t>
      </w:r>
      <w:r>
        <w:rPr>
          <w:spacing w:val="-9"/>
        </w:rPr>
        <w:t xml:space="preserve"> </w:t>
      </w:r>
      <w:r>
        <w:t>all</w:t>
      </w:r>
      <w:r>
        <w:rPr>
          <w:spacing w:val="-8"/>
        </w:rPr>
        <w:t xml:space="preserve"> </w:t>
      </w:r>
      <w:r>
        <w:t>suppliers</w:t>
      </w:r>
      <w:r>
        <w:rPr>
          <w:spacing w:val="-9"/>
        </w:rPr>
        <w:t xml:space="preserve"> </w:t>
      </w:r>
      <w:r>
        <w:t>to</w:t>
      </w:r>
      <w:r>
        <w:rPr>
          <w:spacing w:val="-7"/>
        </w:rPr>
        <w:t xml:space="preserve"> </w:t>
      </w:r>
      <w:r>
        <w:t>review</w:t>
      </w:r>
      <w:r>
        <w:rPr>
          <w:spacing w:val="-9"/>
        </w:rPr>
        <w:t xml:space="preserve"> </w:t>
      </w:r>
      <w:r>
        <w:t>the</w:t>
      </w:r>
      <w:r>
        <w:rPr>
          <w:spacing w:val="-9"/>
        </w:rPr>
        <w:t xml:space="preserve"> </w:t>
      </w:r>
      <w:r>
        <w:t>packaging</w:t>
      </w:r>
      <w:r>
        <w:rPr>
          <w:spacing w:val="-8"/>
        </w:rPr>
        <w:t xml:space="preserve"> </w:t>
      </w:r>
      <w:r>
        <w:t>format</w:t>
      </w:r>
      <w:r>
        <w:rPr>
          <w:spacing w:val="-7"/>
        </w:rPr>
        <w:t xml:space="preserve"> </w:t>
      </w:r>
      <w:r>
        <w:t>of</w:t>
      </w:r>
      <w:r>
        <w:rPr>
          <w:spacing w:val="-9"/>
        </w:rPr>
        <w:t xml:space="preserve"> </w:t>
      </w:r>
      <w:r>
        <w:t>cases</w:t>
      </w:r>
      <w:r>
        <w:rPr>
          <w:spacing w:val="-7"/>
        </w:rPr>
        <w:t xml:space="preserve"> </w:t>
      </w:r>
      <w:r>
        <w:t>delivered</w:t>
      </w:r>
      <w:r>
        <w:rPr>
          <w:spacing w:val="-7"/>
        </w:rPr>
        <w:t xml:space="preserve"> </w:t>
      </w:r>
      <w:r>
        <w:t>to</w:t>
      </w:r>
      <w:r>
        <w:rPr>
          <w:spacing w:val="-7"/>
        </w:rPr>
        <w:t xml:space="preserve"> </w:t>
      </w:r>
      <w:r>
        <w:t>TRG</w:t>
      </w:r>
      <w:r w:rsidR="00E9251D">
        <w:t>C</w:t>
      </w:r>
      <w:r>
        <w:rPr>
          <w:spacing w:val="-9"/>
        </w:rPr>
        <w:t xml:space="preserve"> </w:t>
      </w:r>
      <w:r>
        <w:t>to</w:t>
      </w:r>
      <w:r>
        <w:rPr>
          <w:spacing w:val="-7"/>
        </w:rPr>
        <w:t xml:space="preserve"> </w:t>
      </w:r>
      <w:r>
        <w:t>ensure</w:t>
      </w:r>
      <w:r>
        <w:rPr>
          <w:spacing w:val="-9"/>
        </w:rPr>
        <w:t xml:space="preserve"> </w:t>
      </w:r>
      <w:r>
        <w:t>that</w:t>
      </w:r>
      <w:r>
        <w:rPr>
          <w:spacing w:val="-7"/>
        </w:rPr>
        <w:t xml:space="preserve"> </w:t>
      </w:r>
      <w:r>
        <w:t>where</w:t>
      </w:r>
      <w:r>
        <w:rPr>
          <w:spacing w:val="-9"/>
        </w:rPr>
        <w:t xml:space="preserve"> </w:t>
      </w:r>
      <w:r>
        <w:t xml:space="preserve">possible, packaging is reusable, made from recycled materials, and recyclable, and that packaging is </w:t>
      </w:r>
      <w:proofErr w:type="spellStart"/>
      <w:r>
        <w:t>minimised</w:t>
      </w:r>
      <w:proofErr w:type="spellEnd"/>
      <w:r>
        <w:t xml:space="preserve"> whilst remaining functional.</w:t>
      </w:r>
    </w:p>
    <w:p w14:paraId="42536808" w14:textId="77777777" w:rsidR="0059773B" w:rsidRPr="00E9251D" w:rsidRDefault="007D308A">
      <w:pPr>
        <w:pStyle w:val="Heading1"/>
        <w:numPr>
          <w:ilvl w:val="0"/>
          <w:numId w:val="3"/>
        </w:numPr>
        <w:tabs>
          <w:tab w:val="left" w:pos="742"/>
        </w:tabs>
        <w:spacing w:before="157"/>
        <w:rPr>
          <w:color w:val="502C85"/>
        </w:rPr>
      </w:pPr>
      <w:r w:rsidRPr="00E9251D">
        <w:rPr>
          <w:color w:val="502C85"/>
        </w:rPr>
        <w:t>NATURE</w:t>
      </w:r>
      <w:r w:rsidRPr="00E9251D">
        <w:rPr>
          <w:color w:val="502C85"/>
          <w:spacing w:val="-7"/>
        </w:rPr>
        <w:t xml:space="preserve"> </w:t>
      </w:r>
      <w:r w:rsidRPr="00E9251D">
        <w:rPr>
          <w:color w:val="502C85"/>
        </w:rPr>
        <w:t>AND</w:t>
      </w:r>
      <w:r w:rsidRPr="00E9251D">
        <w:rPr>
          <w:color w:val="502C85"/>
          <w:spacing w:val="-8"/>
        </w:rPr>
        <w:t xml:space="preserve"> </w:t>
      </w:r>
      <w:r w:rsidRPr="00E9251D">
        <w:rPr>
          <w:color w:val="502C85"/>
          <w:spacing w:val="-2"/>
        </w:rPr>
        <w:t>BIODIVERSITY</w:t>
      </w:r>
    </w:p>
    <w:p w14:paraId="14CAE229" w14:textId="77777777" w:rsidR="0059773B" w:rsidRDefault="007D308A">
      <w:pPr>
        <w:pStyle w:val="BodyText"/>
        <w:spacing w:before="183" w:line="256" w:lineRule="auto"/>
        <w:ind w:left="22" w:right="17"/>
      </w:pPr>
      <w:r>
        <w:t xml:space="preserve">We are working to understand and </w:t>
      </w:r>
      <w:proofErr w:type="spellStart"/>
      <w:r>
        <w:t>minimise</w:t>
      </w:r>
      <w:proofErr w:type="spellEnd"/>
      <w:r>
        <w:t xml:space="preserve"> the impact that our sourcing activities have on nature and biodiversity, including deforestation and ecosystem loss.</w:t>
      </w:r>
    </w:p>
    <w:p w14:paraId="4652FDE9" w14:textId="77777777" w:rsidR="0059773B" w:rsidRDefault="007D308A">
      <w:pPr>
        <w:pStyle w:val="BodyText"/>
        <w:spacing w:before="164" w:line="259" w:lineRule="auto"/>
        <w:ind w:left="22" w:right="18"/>
      </w:pPr>
      <w:r>
        <w:t>We</w:t>
      </w:r>
      <w:r>
        <w:rPr>
          <w:spacing w:val="-12"/>
        </w:rPr>
        <w:t xml:space="preserve"> </w:t>
      </w:r>
      <w:r>
        <w:t>request</w:t>
      </w:r>
      <w:r>
        <w:rPr>
          <w:spacing w:val="-11"/>
        </w:rPr>
        <w:t xml:space="preserve"> </w:t>
      </w:r>
      <w:r>
        <w:t>that</w:t>
      </w:r>
      <w:r>
        <w:rPr>
          <w:spacing w:val="-11"/>
        </w:rPr>
        <w:t xml:space="preserve"> </w:t>
      </w:r>
      <w:r>
        <w:t>suppliers</w:t>
      </w:r>
      <w:r>
        <w:rPr>
          <w:spacing w:val="-12"/>
        </w:rPr>
        <w:t xml:space="preserve"> </w:t>
      </w:r>
      <w:r>
        <w:t>consider</w:t>
      </w:r>
      <w:r>
        <w:rPr>
          <w:spacing w:val="-11"/>
        </w:rPr>
        <w:t xml:space="preserve"> </w:t>
      </w:r>
      <w:r>
        <w:t>their</w:t>
      </w:r>
      <w:r>
        <w:rPr>
          <w:spacing w:val="-11"/>
        </w:rPr>
        <w:t xml:space="preserve"> </w:t>
      </w:r>
      <w:r>
        <w:t>impact</w:t>
      </w:r>
      <w:r>
        <w:rPr>
          <w:spacing w:val="-12"/>
        </w:rPr>
        <w:t xml:space="preserve"> </w:t>
      </w:r>
      <w:r>
        <w:t>and</w:t>
      </w:r>
      <w:r>
        <w:rPr>
          <w:spacing w:val="-11"/>
        </w:rPr>
        <w:t xml:space="preserve"> </w:t>
      </w:r>
      <w:r>
        <w:t>dependencies</w:t>
      </w:r>
      <w:r>
        <w:rPr>
          <w:spacing w:val="-11"/>
        </w:rPr>
        <w:t xml:space="preserve"> </w:t>
      </w:r>
      <w:r>
        <w:t>on</w:t>
      </w:r>
      <w:r>
        <w:rPr>
          <w:spacing w:val="-12"/>
        </w:rPr>
        <w:t xml:space="preserve"> </w:t>
      </w:r>
      <w:r>
        <w:t>nature</w:t>
      </w:r>
      <w:r>
        <w:rPr>
          <w:spacing w:val="-11"/>
        </w:rPr>
        <w:t xml:space="preserve"> </w:t>
      </w:r>
      <w:r>
        <w:t>and</w:t>
      </w:r>
      <w:r>
        <w:rPr>
          <w:spacing w:val="-11"/>
        </w:rPr>
        <w:t xml:space="preserve"> </w:t>
      </w:r>
      <w:r>
        <w:t>align</w:t>
      </w:r>
      <w:r>
        <w:rPr>
          <w:spacing w:val="-11"/>
        </w:rPr>
        <w:t xml:space="preserve"> </w:t>
      </w:r>
      <w:r>
        <w:t>with</w:t>
      </w:r>
      <w:r>
        <w:rPr>
          <w:spacing w:val="-12"/>
        </w:rPr>
        <w:t xml:space="preserve"> </w:t>
      </w:r>
      <w:r>
        <w:t>current</w:t>
      </w:r>
      <w:r>
        <w:rPr>
          <w:spacing w:val="-11"/>
        </w:rPr>
        <w:t xml:space="preserve"> </w:t>
      </w:r>
      <w:r>
        <w:t>best</w:t>
      </w:r>
      <w:r>
        <w:rPr>
          <w:spacing w:val="-11"/>
        </w:rPr>
        <w:t xml:space="preserve"> </w:t>
      </w:r>
      <w:r>
        <w:t>practice with regards to supporting biodiversity and ecosystem health, in addition to complying with all relevant and applicable legislation.</w:t>
      </w:r>
    </w:p>
    <w:p w14:paraId="78E3A444" w14:textId="77777777" w:rsidR="0059773B" w:rsidRDefault="0059773B">
      <w:pPr>
        <w:pStyle w:val="BodyText"/>
        <w:spacing w:line="259" w:lineRule="auto"/>
        <w:sectPr w:rsidR="0059773B">
          <w:type w:val="continuous"/>
          <w:pgSz w:w="11910" w:h="16840"/>
          <w:pgMar w:top="6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pPr>
    </w:p>
    <w:p w14:paraId="5021AFA0" w14:textId="77777777" w:rsidR="0059773B" w:rsidRDefault="007D308A">
      <w:pPr>
        <w:pStyle w:val="BodyText"/>
        <w:spacing w:before="43" w:line="259" w:lineRule="auto"/>
        <w:ind w:left="23" w:right="20"/>
      </w:pPr>
      <w:r>
        <w:lastRenderedPageBreak/>
        <w:t>Where available for the product category being provided to us, e.</w:t>
      </w:r>
      <w:proofErr w:type="gramStart"/>
      <w:r>
        <w:t>g.,</w:t>
      </w:r>
      <w:proofErr w:type="gramEnd"/>
      <w:r>
        <w:t xml:space="preserve"> Sugar, Cocoa, Tea or Coffee; Rainforest Alliance,</w:t>
      </w:r>
      <w:r>
        <w:rPr>
          <w:spacing w:val="-10"/>
        </w:rPr>
        <w:t xml:space="preserve"> </w:t>
      </w:r>
      <w:r>
        <w:t>Direct</w:t>
      </w:r>
      <w:r>
        <w:rPr>
          <w:spacing w:val="-7"/>
        </w:rPr>
        <w:t xml:space="preserve"> </w:t>
      </w:r>
      <w:r>
        <w:t>Trade,</w:t>
      </w:r>
      <w:r>
        <w:rPr>
          <w:spacing w:val="-10"/>
        </w:rPr>
        <w:t xml:space="preserve"> </w:t>
      </w:r>
      <w:r>
        <w:t>or</w:t>
      </w:r>
      <w:r>
        <w:rPr>
          <w:spacing w:val="-10"/>
        </w:rPr>
        <w:t xml:space="preserve"> </w:t>
      </w:r>
      <w:r>
        <w:t>other</w:t>
      </w:r>
      <w:r>
        <w:rPr>
          <w:spacing w:val="-10"/>
        </w:rPr>
        <w:t xml:space="preserve"> </w:t>
      </w:r>
      <w:proofErr w:type="gramStart"/>
      <w:r>
        <w:t>certification</w:t>
      </w:r>
      <w:proofErr w:type="gramEnd"/>
      <w:r>
        <w:rPr>
          <w:spacing w:val="-9"/>
        </w:rPr>
        <w:t xml:space="preserve"> </w:t>
      </w:r>
      <w:r>
        <w:t>should</w:t>
      </w:r>
      <w:r>
        <w:rPr>
          <w:spacing w:val="-9"/>
        </w:rPr>
        <w:t xml:space="preserve"> </w:t>
      </w:r>
      <w:r>
        <w:t>be</w:t>
      </w:r>
      <w:r>
        <w:rPr>
          <w:spacing w:val="-10"/>
        </w:rPr>
        <w:t xml:space="preserve"> </w:t>
      </w:r>
      <w:r>
        <w:t>obtained</w:t>
      </w:r>
      <w:r>
        <w:rPr>
          <w:spacing w:val="-9"/>
        </w:rPr>
        <w:t xml:space="preserve"> </w:t>
      </w:r>
      <w:r>
        <w:t>to</w:t>
      </w:r>
      <w:r>
        <w:rPr>
          <w:spacing w:val="-10"/>
        </w:rPr>
        <w:t xml:space="preserve"> </w:t>
      </w:r>
      <w:r>
        <w:t>demonstrate</w:t>
      </w:r>
      <w:r>
        <w:rPr>
          <w:spacing w:val="-10"/>
        </w:rPr>
        <w:t xml:space="preserve"> </w:t>
      </w:r>
      <w:r>
        <w:t>commitment</w:t>
      </w:r>
      <w:r>
        <w:rPr>
          <w:spacing w:val="-10"/>
        </w:rPr>
        <w:t xml:space="preserve"> </w:t>
      </w:r>
      <w:r>
        <w:t>to</w:t>
      </w:r>
      <w:r>
        <w:rPr>
          <w:spacing w:val="-10"/>
        </w:rPr>
        <w:t xml:space="preserve"> </w:t>
      </w:r>
      <w:r>
        <w:t>supporting</w:t>
      </w:r>
      <w:r>
        <w:rPr>
          <w:spacing w:val="-10"/>
        </w:rPr>
        <w:t xml:space="preserve"> </w:t>
      </w:r>
      <w:r>
        <w:t>local communities, farmers and natural habitats throughout the global supply chain.</w:t>
      </w:r>
    </w:p>
    <w:p w14:paraId="375B6EC2" w14:textId="77777777" w:rsidR="0059773B" w:rsidRDefault="0059773B">
      <w:pPr>
        <w:pStyle w:val="BodyText"/>
        <w:ind w:left="0"/>
        <w:jc w:val="left"/>
      </w:pPr>
    </w:p>
    <w:p w14:paraId="49B4D5F4" w14:textId="77777777" w:rsidR="0059773B" w:rsidRDefault="0059773B">
      <w:pPr>
        <w:pStyle w:val="BodyText"/>
        <w:spacing w:before="93"/>
        <w:ind w:left="0"/>
        <w:jc w:val="left"/>
      </w:pPr>
    </w:p>
    <w:p w14:paraId="3980C470" w14:textId="77777777" w:rsidR="0059773B" w:rsidRDefault="007D308A">
      <w:pPr>
        <w:pStyle w:val="ListParagraph"/>
        <w:numPr>
          <w:ilvl w:val="1"/>
          <w:numId w:val="3"/>
        </w:numPr>
        <w:tabs>
          <w:tab w:val="left" w:pos="739"/>
          <w:tab w:val="left" w:pos="742"/>
        </w:tabs>
        <w:spacing w:before="0" w:line="259" w:lineRule="auto"/>
        <w:ind w:right="16"/>
        <w:jc w:val="both"/>
        <w:rPr>
          <w:sz w:val="20"/>
        </w:rPr>
      </w:pPr>
      <w:r>
        <w:rPr>
          <w:sz w:val="20"/>
        </w:rPr>
        <w:t>Palm</w:t>
      </w:r>
      <w:r>
        <w:rPr>
          <w:spacing w:val="-8"/>
          <w:sz w:val="20"/>
        </w:rPr>
        <w:t xml:space="preserve"> </w:t>
      </w:r>
      <w:r>
        <w:rPr>
          <w:sz w:val="20"/>
        </w:rPr>
        <w:t>Oil:</w:t>
      </w:r>
      <w:r>
        <w:rPr>
          <w:spacing w:val="-7"/>
          <w:sz w:val="20"/>
        </w:rPr>
        <w:t xml:space="preserve"> </w:t>
      </w:r>
      <w:r>
        <w:rPr>
          <w:sz w:val="20"/>
        </w:rPr>
        <w:t>Where</w:t>
      </w:r>
      <w:r>
        <w:rPr>
          <w:spacing w:val="-8"/>
          <w:sz w:val="20"/>
        </w:rPr>
        <w:t xml:space="preserve"> </w:t>
      </w:r>
      <w:r>
        <w:rPr>
          <w:sz w:val="20"/>
        </w:rPr>
        <w:t>palm</w:t>
      </w:r>
      <w:r>
        <w:rPr>
          <w:spacing w:val="-8"/>
          <w:sz w:val="20"/>
        </w:rPr>
        <w:t xml:space="preserve"> </w:t>
      </w:r>
      <w:r>
        <w:rPr>
          <w:sz w:val="20"/>
        </w:rPr>
        <w:t>oil</w:t>
      </w:r>
      <w:r>
        <w:rPr>
          <w:spacing w:val="-7"/>
          <w:sz w:val="20"/>
        </w:rPr>
        <w:t xml:space="preserve"> </w:t>
      </w:r>
      <w:r>
        <w:rPr>
          <w:sz w:val="20"/>
        </w:rPr>
        <w:t>is</w:t>
      </w:r>
      <w:r>
        <w:rPr>
          <w:spacing w:val="-6"/>
          <w:sz w:val="20"/>
        </w:rPr>
        <w:t xml:space="preserve"> </w:t>
      </w:r>
      <w:r>
        <w:rPr>
          <w:sz w:val="20"/>
        </w:rPr>
        <w:t>used</w:t>
      </w:r>
      <w:r>
        <w:rPr>
          <w:spacing w:val="-6"/>
          <w:sz w:val="20"/>
        </w:rPr>
        <w:t xml:space="preserve"> </w:t>
      </w:r>
      <w:r>
        <w:rPr>
          <w:sz w:val="20"/>
        </w:rPr>
        <w:t>as</w:t>
      </w:r>
      <w:r>
        <w:rPr>
          <w:spacing w:val="-6"/>
          <w:sz w:val="20"/>
        </w:rPr>
        <w:t xml:space="preserve"> </w:t>
      </w:r>
      <w:r>
        <w:rPr>
          <w:sz w:val="20"/>
        </w:rPr>
        <w:t>an</w:t>
      </w:r>
      <w:r>
        <w:rPr>
          <w:spacing w:val="-6"/>
          <w:sz w:val="20"/>
        </w:rPr>
        <w:t xml:space="preserve"> </w:t>
      </w:r>
      <w:r>
        <w:rPr>
          <w:sz w:val="20"/>
        </w:rPr>
        <w:t>ingredient</w:t>
      </w:r>
      <w:r>
        <w:rPr>
          <w:spacing w:val="-6"/>
          <w:sz w:val="20"/>
        </w:rPr>
        <w:t xml:space="preserve"> </w:t>
      </w:r>
      <w:r>
        <w:rPr>
          <w:sz w:val="20"/>
        </w:rPr>
        <w:t>in</w:t>
      </w:r>
      <w:r>
        <w:rPr>
          <w:spacing w:val="-6"/>
          <w:sz w:val="20"/>
        </w:rPr>
        <w:t xml:space="preserve"> </w:t>
      </w:r>
      <w:r>
        <w:rPr>
          <w:sz w:val="20"/>
        </w:rPr>
        <w:t>our</w:t>
      </w:r>
      <w:r>
        <w:rPr>
          <w:spacing w:val="-7"/>
          <w:sz w:val="20"/>
        </w:rPr>
        <w:t xml:space="preserve"> </w:t>
      </w:r>
      <w:r>
        <w:rPr>
          <w:sz w:val="20"/>
        </w:rPr>
        <w:t>products,</w:t>
      </w:r>
      <w:r>
        <w:rPr>
          <w:spacing w:val="-6"/>
          <w:sz w:val="20"/>
        </w:rPr>
        <w:t xml:space="preserve"> </w:t>
      </w:r>
      <w:r>
        <w:rPr>
          <w:sz w:val="20"/>
        </w:rPr>
        <w:t>it</w:t>
      </w:r>
      <w:r>
        <w:rPr>
          <w:spacing w:val="-6"/>
          <w:sz w:val="20"/>
        </w:rPr>
        <w:t xml:space="preserve"> </w:t>
      </w:r>
      <w:r>
        <w:rPr>
          <w:sz w:val="20"/>
        </w:rPr>
        <w:t>must</w:t>
      </w:r>
      <w:r>
        <w:rPr>
          <w:spacing w:val="-9"/>
          <w:sz w:val="20"/>
        </w:rPr>
        <w:t xml:space="preserve"> </w:t>
      </w:r>
      <w:r>
        <w:rPr>
          <w:sz w:val="20"/>
        </w:rPr>
        <w:t>be</w:t>
      </w:r>
      <w:r>
        <w:rPr>
          <w:spacing w:val="-8"/>
          <w:sz w:val="20"/>
        </w:rPr>
        <w:t xml:space="preserve"> </w:t>
      </w:r>
      <w:r>
        <w:rPr>
          <w:sz w:val="20"/>
        </w:rPr>
        <w:t>Roundtable</w:t>
      </w:r>
      <w:r>
        <w:rPr>
          <w:spacing w:val="-10"/>
          <w:sz w:val="20"/>
        </w:rPr>
        <w:t xml:space="preserve"> </w:t>
      </w:r>
      <w:r>
        <w:rPr>
          <w:sz w:val="20"/>
        </w:rPr>
        <w:t>on</w:t>
      </w:r>
      <w:r>
        <w:rPr>
          <w:spacing w:val="-6"/>
          <w:sz w:val="20"/>
        </w:rPr>
        <w:t xml:space="preserve"> </w:t>
      </w:r>
      <w:r>
        <w:rPr>
          <w:sz w:val="20"/>
        </w:rPr>
        <w:t>Sustainable Palm Oil (RSPO) certified, and suppliers are required to provide certification evidence. We prefer our products to be palm oil free, but a small number do not have a feasible alternative currently.</w:t>
      </w:r>
      <w:r>
        <w:rPr>
          <w:spacing w:val="40"/>
          <w:sz w:val="20"/>
        </w:rPr>
        <w:t xml:space="preserve"> </w:t>
      </w:r>
      <w:r>
        <w:rPr>
          <w:sz w:val="20"/>
        </w:rPr>
        <w:t>We are monitoring these and will remove as alternatives become available.</w:t>
      </w:r>
    </w:p>
    <w:p w14:paraId="1BFCCB84" w14:textId="77777777" w:rsidR="0059773B" w:rsidRDefault="007D308A">
      <w:pPr>
        <w:pStyle w:val="ListParagraph"/>
        <w:numPr>
          <w:ilvl w:val="1"/>
          <w:numId w:val="3"/>
        </w:numPr>
        <w:tabs>
          <w:tab w:val="left" w:pos="739"/>
          <w:tab w:val="left" w:pos="742"/>
        </w:tabs>
        <w:spacing w:before="160" w:line="259" w:lineRule="auto"/>
        <w:ind w:right="17"/>
        <w:jc w:val="both"/>
        <w:rPr>
          <w:sz w:val="20"/>
        </w:rPr>
      </w:pPr>
      <w:r>
        <w:rPr>
          <w:sz w:val="20"/>
        </w:rPr>
        <w:t xml:space="preserve">Soy: We are committed to sustainable sourcing and </w:t>
      </w:r>
      <w:proofErr w:type="spellStart"/>
      <w:r>
        <w:rPr>
          <w:sz w:val="20"/>
        </w:rPr>
        <w:t>recognise</w:t>
      </w:r>
      <w:proofErr w:type="spellEnd"/>
      <w:r>
        <w:rPr>
          <w:sz w:val="20"/>
        </w:rPr>
        <w:t xml:space="preserve"> the need for action to address the challenges associated with the production of soy. We require all soy used in our ingredients to be sustainably sourced, and where suppliers source soy from South </w:t>
      </w:r>
      <w:proofErr w:type="gramStart"/>
      <w:r>
        <w:rPr>
          <w:sz w:val="20"/>
        </w:rPr>
        <w:t>America</w:t>
      </w:r>
      <w:proofErr w:type="gramEnd"/>
      <w:r>
        <w:rPr>
          <w:sz w:val="20"/>
        </w:rPr>
        <w:t xml:space="preserve"> we require Round Table on Responsible</w:t>
      </w:r>
      <w:r>
        <w:rPr>
          <w:spacing w:val="-8"/>
          <w:sz w:val="20"/>
        </w:rPr>
        <w:t xml:space="preserve"> </w:t>
      </w:r>
      <w:r>
        <w:rPr>
          <w:sz w:val="20"/>
        </w:rPr>
        <w:t>Soy</w:t>
      </w:r>
      <w:r>
        <w:rPr>
          <w:spacing w:val="-6"/>
          <w:sz w:val="20"/>
        </w:rPr>
        <w:t xml:space="preserve"> </w:t>
      </w:r>
      <w:r>
        <w:rPr>
          <w:sz w:val="20"/>
        </w:rPr>
        <w:t>(RTRS)</w:t>
      </w:r>
      <w:r>
        <w:rPr>
          <w:spacing w:val="-5"/>
          <w:sz w:val="20"/>
        </w:rPr>
        <w:t xml:space="preserve"> </w:t>
      </w:r>
      <w:r>
        <w:rPr>
          <w:sz w:val="20"/>
        </w:rPr>
        <w:t>certification.</w:t>
      </w:r>
      <w:r>
        <w:rPr>
          <w:spacing w:val="32"/>
          <w:sz w:val="20"/>
        </w:rPr>
        <w:t xml:space="preserve"> </w:t>
      </w:r>
      <w:r>
        <w:rPr>
          <w:sz w:val="20"/>
        </w:rPr>
        <w:t>We</w:t>
      </w:r>
      <w:r>
        <w:rPr>
          <w:spacing w:val="-8"/>
          <w:sz w:val="20"/>
        </w:rPr>
        <w:t xml:space="preserve"> </w:t>
      </w:r>
      <w:r>
        <w:rPr>
          <w:sz w:val="20"/>
        </w:rPr>
        <w:t>are</w:t>
      </w:r>
      <w:r>
        <w:rPr>
          <w:spacing w:val="-8"/>
          <w:sz w:val="20"/>
        </w:rPr>
        <w:t xml:space="preserve"> </w:t>
      </w:r>
      <w:r>
        <w:rPr>
          <w:sz w:val="20"/>
        </w:rPr>
        <w:t>also</w:t>
      </w:r>
      <w:r>
        <w:rPr>
          <w:spacing w:val="-6"/>
          <w:sz w:val="20"/>
        </w:rPr>
        <w:t xml:space="preserve"> </w:t>
      </w:r>
      <w:r>
        <w:rPr>
          <w:sz w:val="20"/>
        </w:rPr>
        <w:t>working</w:t>
      </w:r>
      <w:r>
        <w:rPr>
          <w:spacing w:val="-5"/>
          <w:sz w:val="20"/>
        </w:rPr>
        <w:t xml:space="preserve"> </w:t>
      </w:r>
      <w:r>
        <w:rPr>
          <w:sz w:val="20"/>
        </w:rPr>
        <w:t>with</w:t>
      </w:r>
      <w:r>
        <w:rPr>
          <w:spacing w:val="-6"/>
          <w:sz w:val="20"/>
        </w:rPr>
        <w:t xml:space="preserve"> </w:t>
      </w:r>
      <w:r>
        <w:rPr>
          <w:sz w:val="20"/>
        </w:rPr>
        <w:t>suppliers</w:t>
      </w:r>
      <w:r>
        <w:rPr>
          <w:spacing w:val="-6"/>
          <w:sz w:val="20"/>
        </w:rPr>
        <w:t xml:space="preserve"> </w:t>
      </w:r>
      <w:r>
        <w:rPr>
          <w:sz w:val="20"/>
        </w:rPr>
        <w:t>to</w:t>
      </w:r>
      <w:r>
        <w:rPr>
          <w:spacing w:val="-6"/>
          <w:sz w:val="20"/>
        </w:rPr>
        <w:t xml:space="preserve"> </w:t>
      </w:r>
      <w:r>
        <w:rPr>
          <w:sz w:val="20"/>
        </w:rPr>
        <w:t>understand</w:t>
      </w:r>
      <w:r>
        <w:rPr>
          <w:spacing w:val="-6"/>
          <w:sz w:val="20"/>
        </w:rPr>
        <w:t xml:space="preserve"> </w:t>
      </w:r>
      <w:r>
        <w:rPr>
          <w:sz w:val="20"/>
        </w:rPr>
        <w:t>the</w:t>
      </w:r>
      <w:r>
        <w:rPr>
          <w:spacing w:val="-8"/>
          <w:sz w:val="20"/>
        </w:rPr>
        <w:t xml:space="preserve"> </w:t>
      </w:r>
      <w:r>
        <w:rPr>
          <w:sz w:val="20"/>
        </w:rPr>
        <w:t>traceability and sustainability status of soy used as animal feed in our supply chain.</w:t>
      </w:r>
    </w:p>
    <w:p w14:paraId="4C183DBA" w14:textId="732E4E76" w:rsidR="0059773B" w:rsidRDefault="007D308A">
      <w:pPr>
        <w:pStyle w:val="ListParagraph"/>
        <w:numPr>
          <w:ilvl w:val="1"/>
          <w:numId w:val="3"/>
        </w:numPr>
        <w:tabs>
          <w:tab w:val="left" w:pos="739"/>
          <w:tab w:val="left" w:pos="742"/>
        </w:tabs>
        <w:spacing w:before="160" w:line="259" w:lineRule="auto"/>
        <w:ind w:right="18"/>
        <w:jc w:val="both"/>
        <w:rPr>
          <w:sz w:val="20"/>
        </w:rPr>
      </w:pPr>
      <w:r>
        <w:rPr>
          <w:sz w:val="20"/>
        </w:rPr>
        <w:t>Fish</w:t>
      </w:r>
      <w:r>
        <w:rPr>
          <w:spacing w:val="-12"/>
          <w:sz w:val="20"/>
        </w:rPr>
        <w:t xml:space="preserve"> </w:t>
      </w:r>
      <w:r>
        <w:rPr>
          <w:sz w:val="20"/>
        </w:rPr>
        <w:t>and</w:t>
      </w:r>
      <w:r>
        <w:rPr>
          <w:spacing w:val="-11"/>
          <w:sz w:val="20"/>
        </w:rPr>
        <w:t xml:space="preserve"> </w:t>
      </w:r>
      <w:r>
        <w:rPr>
          <w:sz w:val="20"/>
        </w:rPr>
        <w:t>seafood:</w:t>
      </w:r>
      <w:r>
        <w:rPr>
          <w:spacing w:val="-11"/>
          <w:sz w:val="20"/>
        </w:rPr>
        <w:t xml:space="preserve"> </w:t>
      </w:r>
      <w:r>
        <w:rPr>
          <w:sz w:val="20"/>
        </w:rPr>
        <w:t>Unsustainable</w:t>
      </w:r>
      <w:r>
        <w:rPr>
          <w:spacing w:val="-12"/>
          <w:sz w:val="20"/>
        </w:rPr>
        <w:t xml:space="preserve"> </w:t>
      </w:r>
      <w:r>
        <w:rPr>
          <w:sz w:val="20"/>
        </w:rPr>
        <w:t>fishing</w:t>
      </w:r>
      <w:r>
        <w:rPr>
          <w:spacing w:val="-11"/>
          <w:sz w:val="20"/>
        </w:rPr>
        <w:t xml:space="preserve"> </w:t>
      </w:r>
      <w:r>
        <w:rPr>
          <w:sz w:val="20"/>
        </w:rPr>
        <w:t>practices</w:t>
      </w:r>
      <w:r>
        <w:rPr>
          <w:spacing w:val="-11"/>
          <w:sz w:val="20"/>
        </w:rPr>
        <w:t xml:space="preserve"> </w:t>
      </w:r>
      <w:r>
        <w:rPr>
          <w:sz w:val="20"/>
        </w:rPr>
        <w:t>are</w:t>
      </w:r>
      <w:r>
        <w:rPr>
          <w:spacing w:val="-12"/>
          <w:sz w:val="20"/>
        </w:rPr>
        <w:t xml:space="preserve"> </w:t>
      </w:r>
      <w:r>
        <w:rPr>
          <w:sz w:val="20"/>
        </w:rPr>
        <w:t>leading</w:t>
      </w:r>
      <w:r>
        <w:rPr>
          <w:spacing w:val="-11"/>
          <w:sz w:val="20"/>
        </w:rPr>
        <w:t xml:space="preserve"> </w:t>
      </w:r>
      <w:r>
        <w:rPr>
          <w:sz w:val="20"/>
        </w:rPr>
        <w:t>to</w:t>
      </w:r>
      <w:r>
        <w:rPr>
          <w:spacing w:val="-11"/>
          <w:sz w:val="20"/>
        </w:rPr>
        <w:t xml:space="preserve"> </w:t>
      </w:r>
      <w:r>
        <w:rPr>
          <w:sz w:val="20"/>
        </w:rPr>
        <w:t>the</w:t>
      </w:r>
      <w:r>
        <w:rPr>
          <w:spacing w:val="-12"/>
          <w:sz w:val="20"/>
        </w:rPr>
        <w:t xml:space="preserve"> </w:t>
      </w:r>
      <w:r>
        <w:rPr>
          <w:sz w:val="20"/>
        </w:rPr>
        <w:t>depletion</w:t>
      </w:r>
      <w:r>
        <w:rPr>
          <w:spacing w:val="-11"/>
          <w:sz w:val="20"/>
        </w:rPr>
        <w:t xml:space="preserve"> </w:t>
      </w:r>
      <w:r>
        <w:rPr>
          <w:sz w:val="20"/>
        </w:rPr>
        <w:t>of</w:t>
      </w:r>
      <w:r>
        <w:rPr>
          <w:spacing w:val="-11"/>
          <w:sz w:val="20"/>
        </w:rPr>
        <w:t xml:space="preserve"> </w:t>
      </w:r>
      <w:r>
        <w:rPr>
          <w:sz w:val="20"/>
        </w:rPr>
        <w:t>many</w:t>
      </w:r>
      <w:r>
        <w:rPr>
          <w:spacing w:val="-11"/>
          <w:sz w:val="20"/>
        </w:rPr>
        <w:t xml:space="preserve"> </w:t>
      </w:r>
      <w:r>
        <w:rPr>
          <w:sz w:val="20"/>
        </w:rPr>
        <w:t>fish</w:t>
      </w:r>
      <w:r>
        <w:rPr>
          <w:spacing w:val="-12"/>
          <w:sz w:val="20"/>
        </w:rPr>
        <w:t xml:space="preserve"> </w:t>
      </w:r>
      <w:r>
        <w:rPr>
          <w:sz w:val="20"/>
        </w:rPr>
        <w:t>stocks,</w:t>
      </w:r>
      <w:r>
        <w:rPr>
          <w:spacing w:val="-11"/>
          <w:sz w:val="20"/>
        </w:rPr>
        <w:t xml:space="preserve"> </w:t>
      </w:r>
      <w:r>
        <w:rPr>
          <w:sz w:val="20"/>
        </w:rPr>
        <w:t>which threatens</w:t>
      </w:r>
      <w:r>
        <w:rPr>
          <w:spacing w:val="-1"/>
          <w:sz w:val="20"/>
        </w:rPr>
        <w:t xml:space="preserve"> </w:t>
      </w:r>
      <w:r>
        <w:rPr>
          <w:sz w:val="20"/>
        </w:rPr>
        <w:t>our</w:t>
      </w:r>
      <w:r>
        <w:rPr>
          <w:spacing w:val="-2"/>
          <w:sz w:val="20"/>
        </w:rPr>
        <w:t xml:space="preserve"> </w:t>
      </w:r>
      <w:r>
        <w:rPr>
          <w:sz w:val="20"/>
        </w:rPr>
        <w:t>marine ecosystems. TRG</w:t>
      </w:r>
      <w:r w:rsidR="00E9251D">
        <w:rPr>
          <w:sz w:val="20"/>
        </w:rPr>
        <w:t>C</w:t>
      </w:r>
      <w:r>
        <w:rPr>
          <w:spacing w:val="-1"/>
          <w:sz w:val="20"/>
        </w:rPr>
        <w:t xml:space="preserve"> </w:t>
      </w:r>
      <w:r>
        <w:rPr>
          <w:sz w:val="20"/>
        </w:rPr>
        <w:t>strongly</w:t>
      </w:r>
      <w:r>
        <w:rPr>
          <w:spacing w:val="-1"/>
          <w:sz w:val="20"/>
        </w:rPr>
        <w:t xml:space="preserve"> </w:t>
      </w:r>
      <w:r>
        <w:rPr>
          <w:sz w:val="20"/>
        </w:rPr>
        <w:t>supports</w:t>
      </w:r>
      <w:r>
        <w:rPr>
          <w:spacing w:val="-1"/>
          <w:sz w:val="20"/>
        </w:rPr>
        <w:t xml:space="preserve"> </w:t>
      </w:r>
      <w:r>
        <w:rPr>
          <w:sz w:val="20"/>
        </w:rPr>
        <w:t>the</w:t>
      </w:r>
      <w:r>
        <w:rPr>
          <w:spacing w:val="-3"/>
          <w:sz w:val="20"/>
        </w:rPr>
        <w:t xml:space="preserve"> </w:t>
      </w:r>
      <w:r>
        <w:rPr>
          <w:sz w:val="20"/>
        </w:rPr>
        <w:t>use</w:t>
      </w:r>
      <w:r>
        <w:rPr>
          <w:spacing w:val="-3"/>
          <w:sz w:val="20"/>
        </w:rPr>
        <w:t xml:space="preserve"> </w:t>
      </w:r>
      <w:r>
        <w:rPr>
          <w:sz w:val="20"/>
        </w:rPr>
        <w:t>of the</w:t>
      </w:r>
      <w:r>
        <w:rPr>
          <w:spacing w:val="-3"/>
          <w:sz w:val="20"/>
        </w:rPr>
        <w:t xml:space="preserve"> </w:t>
      </w:r>
      <w:r>
        <w:rPr>
          <w:sz w:val="20"/>
        </w:rPr>
        <w:t>Marine Conservation</w:t>
      </w:r>
      <w:r>
        <w:rPr>
          <w:spacing w:val="-1"/>
          <w:sz w:val="20"/>
        </w:rPr>
        <w:t xml:space="preserve"> </w:t>
      </w:r>
      <w:r>
        <w:rPr>
          <w:sz w:val="20"/>
        </w:rPr>
        <w:t>Society’s definitive guide to sustainable seafood sourcing. The mission of the MCS is “To drive political, cultural and social change for healthy seas and coasts that support abundant marine wildlife, sustainable livelihoods and enjoyment for all”.</w:t>
      </w:r>
    </w:p>
    <w:p w14:paraId="5904D9F1" w14:textId="52850538" w:rsidR="0059773B" w:rsidRDefault="007D308A">
      <w:pPr>
        <w:pStyle w:val="BodyText"/>
        <w:spacing w:before="157" w:line="259" w:lineRule="auto"/>
        <w:ind w:right="23"/>
      </w:pPr>
      <w:r>
        <w:t>All TRG</w:t>
      </w:r>
      <w:r w:rsidR="00E9251D">
        <w:t>C</w:t>
      </w:r>
      <w:r>
        <w:t xml:space="preserve"> fish / seafood should fall </w:t>
      </w:r>
      <w:proofErr w:type="gramStart"/>
      <w:r>
        <w:t>into</w:t>
      </w:r>
      <w:proofErr w:type="gramEnd"/>
      <w:r>
        <w:t xml:space="preserve"> the advised rating 1-3 for choosing the most environmentally sustainable fish / seafood. We will not list any fish / seafood products that are rated 4-5. We achieve this by sourcing MSC certified wild caught fish and BAP 2*/ Global GAP or equivalent certified farmed fish. Please refer to the Animal Welfare policy for more details.</w:t>
      </w:r>
    </w:p>
    <w:p w14:paraId="2A29D66F" w14:textId="77777777" w:rsidR="0059773B" w:rsidRPr="00E9251D" w:rsidRDefault="007D308A">
      <w:pPr>
        <w:pStyle w:val="Heading1"/>
        <w:numPr>
          <w:ilvl w:val="0"/>
          <w:numId w:val="3"/>
        </w:numPr>
        <w:tabs>
          <w:tab w:val="left" w:pos="742"/>
        </w:tabs>
        <w:spacing w:before="157"/>
        <w:rPr>
          <w:color w:val="502C85"/>
        </w:rPr>
      </w:pPr>
      <w:r w:rsidRPr="00E9251D">
        <w:rPr>
          <w:color w:val="502C85"/>
        </w:rPr>
        <w:t>IMPLEMENTATION</w:t>
      </w:r>
      <w:r w:rsidRPr="00E9251D">
        <w:rPr>
          <w:color w:val="502C85"/>
          <w:spacing w:val="-10"/>
        </w:rPr>
        <w:t xml:space="preserve"> </w:t>
      </w:r>
      <w:r w:rsidRPr="00E9251D">
        <w:rPr>
          <w:color w:val="502C85"/>
        </w:rPr>
        <w:t>AND</w:t>
      </w:r>
      <w:r w:rsidRPr="00E9251D">
        <w:rPr>
          <w:color w:val="502C85"/>
          <w:spacing w:val="-11"/>
        </w:rPr>
        <w:t xml:space="preserve"> </w:t>
      </w:r>
      <w:r w:rsidRPr="00E9251D">
        <w:rPr>
          <w:color w:val="502C85"/>
        </w:rPr>
        <w:t>ONGOING</w:t>
      </w:r>
      <w:r w:rsidRPr="00E9251D">
        <w:rPr>
          <w:color w:val="502C85"/>
          <w:spacing w:val="-11"/>
        </w:rPr>
        <w:t xml:space="preserve"> </w:t>
      </w:r>
      <w:r w:rsidRPr="00E9251D">
        <w:rPr>
          <w:color w:val="502C85"/>
          <w:spacing w:val="-2"/>
        </w:rPr>
        <w:t>COMMITMENT</w:t>
      </w:r>
    </w:p>
    <w:p w14:paraId="221418AC" w14:textId="54261507" w:rsidR="0059773B" w:rsidRDefault="007D308A">
      <w:pPr>
        <w:pStyle w:val="BodyText"/>
        <w:spacing w:before="184" w:line="254" w:lineRule="auto"/>
        <w:ind w:left="22" w:right="23"/>
      </w:pPr>
      <w:r>
        <w:t>TRG</w:t>
      </w:r>
      <w:r w:rsidR="00E9251D">
        <w:t>C</w:t>
      </w:r>
      <w:r>
        <w:t xml:space="preserve"> are committed to working collaboratively with our suppliers to manage and reduce the environmental impact of our supply chain as set out above.</w:t>
      </w:r>
    </w:p>
    <w:p w14:paraId="780348BC" w14:textId="77777777" w:rsidR="0059773B" w:rsidRDefault="007D308A">
      <w:pPr>
        <w:pStyle w:val="BodyText"/>
        <w:spacing w:before="168" w:line="256" w:lineRule="auto"/>
        <w:ind w:left="22" w:right="19"/>
      </w:pPr>
      <w:r>
        <w:t xml:space="preserve">We have the right to cease trading with any suppliers who do not follow the approach above, or who do not show </w:t>
      </w:r>
      <w:proofErr w:type="gramStart"/>
      <w:r>
        <w:t>willing</w:t>
      </w:r>
      <w:proofErr w:type="gramEnd"/>
      <w:r>
        <w:t xml:space="preserve"> to do so.</w:t>
      </w:r>
    </w:p>
    <w:p w14:paraId="310A54BA" w14:textId="540185A8" w:rsidR="0059773B" w:rsidRDefault="007D308A">
      <w:pPr>
        <w:pStyle w:val="BodyText"/>
        <w:spacing w:before="162"/>
        <w:ind w:left="22"/>
        <w:jc w:val="left"/>
      </w:pPr>
      <w:r>
        <w:t>TRG</w:t>
      </w:r>
      <w:r w:rsidR="00E9251D">
        <w:t>C</w:t>
      </w:r>
      <w:r>
        <w:rPr>
          <w:spacing w:val="-7"/>
        </w:rPr>
        <w:t xml:space="preserve"> </w:t>
      </w:r>
      <w:r>
        <w:t>commits</w:t>
      </w:r>
      <w:r>
        <w:rPr>
          <w:spacing w:val="-7"/>
        </w:rPr>
        <w:t xml:space="preserve"> </w:t>
      </w:r>
      <w:r>
        <w:rPr>
          <w:spacing w:val="-5"/>
        </w:rPr>
        <w:t>to:</w:t>
      </w:r>
    </w:p>
    <w:p w14:paraId="746123EE" w14:textId="77777777" w:rsidR="0059773B" w:rsidRDefault="007D308A">
      <w:pPr>
        <w:pStyle w:val="ListParagraph"/>
        <w:numPr>
          <w:ilvl w:val="0"/>
          <w:numId w:val="1"/>
        </w:numPr>
        <w:tabs>
          <w:tab w:val="left" w:pos="742"/>
        </w:tabs>
        <w:spacing w:before="181" w:line="256" w:lineRule="auto"/>
        <w:ind w:right="18"/>
        <w:jc w:val="both"/>
        <w:rPr>
          <w:sz w:val="20"/>
        </w:rPr>
      </w:pPr>
      <w:r>
        <w:rPr>
          <w:sz w:val="20"/>
        </w:rPr>
        <w:t xml:space="preserve">Review the supplier environmental policy annually as a minimum and whenever necessary and </w:t>
      </w:r>
      <w:r>
        <w:rPr>
          <w:spacing w:val="-2"/>
          <w:sz w:val="20"/>
        </w:rPr>
        <w:t>appropriate</w:t>
      </w:r>
    </w:p>
    <w:p w14:paraId="4DAC62C9" w14:textId="77777777" w:rsidR="0059773B" w:rsidRDefault="007D308A">
      <w:pPr>
        <w:pStyle w:val="ListParagraph"/>
        <w:numPr>
          <w:ilvl w:val="0"/>
          <w:numId w:val="1"/>
        </w:numPr>
        <w:tabs>
          <w:tab w:val="left" w:pos="742"/>
        </w:tabs>
        <w:spacing w:before="163"/>
        <w:rPr>
          <w:sz w:val="20"/>
        </w:rPr>
      </w:pPr>
      <w:r>
        <w:rPr>
          <w:sz w:val="20"/>
        </w:rPr>
        <w:t>Work</w:t>
      </w:r>
      <w:r>
        <w:rPr>
          <w:spacing w:val="-8"/>
          <w:sz w:val="20"/>
        </w:rPr>
        <w:t xml:space="preserve"> </w:t>
      </w:r>
      <w:r>
        <w:rPr>
          <w:sz w:val="20"/>
        </w:rPr>
        <w:t>collaboratively</w:t>
      </w:r>
      <w:r>
        <w:rPr>
          <w:spacing w:val="-7"/>
          <w:sz w:val="20"/>
        </w:rPr>
        <w:t xml:space="preserve"> </w:t>
      </w:r>
      <w:r>
        <w:rPr>
          <w:sz w:val="20"/>
        </w:rPr>
        <w:t>with</w:t>
      </w:r>
      <w:r>
        <w:rPr>
          <w:spacing w:val="-7"/>
          <w:sz w:val="20"/>
        </w:rPr>
        <w:t xml:space="preserve"> </w:t>
      </w:r>
      <w:r>
        <w:rPr>
          <w:sz w:val="20"/>
        </w:rPr>
        <w:t>suppliers</w:t>
      </w:r>
      <w:r>
        <w:rPr>
          <w:spacing w:val="-7"/>
          <w:sz w:val="20"/>
        </w:rPr>
        <w:t xml:space="preserve"> </w:t>
      </w:r>
      <w:r>
        <w:rPr>
          <w:sz w:val="20"/>
        </w:rPr>
        <w:t>to</w:t>
      </w:r>
      <w:r>
        <w:rPr>
          <w:spacing w:val="-8"/>
          <w:sz w:val="20"/>
        </w:rPr>
        <w:t xml:space="preserve"> </w:t>
      </w:r>
      <w:r>
        <w:rPr>
          <w:sz w:val="20"/>
        </w:rPr>
        <w:t>implement</w:t>
      </w:r>
      <w:r>
        <w:rPr>
          <w:spacing w:val="-8"/>
          <w:sz w:val="20"/>
        </w:rPr>
        <w:t xml:space="preserve"> </w:t>
      </w:r>
      <w:r>
        <w:rPr>
          <w:sz w:val="20"/>
        </w:rPr>
        <w:t>this</w:t>
      </w:r>
      <w:r>
        <w:rPr>
          <w:spacing w:val="-7"/>
          <w:sz w:val="20"/>
        </w:rPr>
        <w:t xml:space="preserve"> </w:t>
      </w:r>
      <w:r>
        <w:rPr>
          <w:spacing w:val="-2"/>
          <w:sz w:val="20"/>
        </w:rPr>
        <w:t>policy</w:t>
      </w:r>
    </w:p>
    <w:p w14:paraId="6956A6A3" w14:textId="77777777" w:rsidR="0059773B" w:rsidRDefault="007D308A">
      <w:pPr>
        <w:pStyle w:val="ListParagraph"/>
        <w:numPr>
          <w:ilvl w:val="0"/>
          <w:numId w:val="1"/>
        </w:numPr>
        <w:tabs>
          <w:tab w:val="left" w:pos="742"/>
        </w:tabs>
        <w:spacing w:before="181" w:line="256" w:lineRule="auto"/>
        <w:ind w:right="21"/>
        <w:jc w:val="both"/>
        <w:rPr>
          <w:sz w:val="20"/>
        </w:rPr>
      </w:pPr>
      <w:r>
        <w:rPr>
          <w:sz w:val="20"/>
        </w:rPr>
        <w:t>Make</w:t>
      </w:r>
      <w:r>
        <w:rPr>
          <w:spacing w:val="-4"/>
          <w:sz w:val="20"/>
        </w:rPr>
        <w:t xml:space="preserve"> </w:t>
      </w:r>
      <w:r>
        <w:rPr>
          <w:sz w:val="20"/>
        </w:rPr>
        <w:t>relevant</w:t>
      </w:r>
      <w:r>
        <w:rPr>
          <w:spacing w:val="-3"/>
          <w:sz w:val="20"/>
        </w:rPr>
        <w:t xml:space="preserve"> </w:t>
      </w:r>
      <w:r>
        <w:rPr>
          <w:sz w:val="20"/>
        </w:rPr>
        <w:t>employees</w:t>
      </w:r>
      <w:r>
        <w:rPr>
          <w:spacing w:val="-2"/>
          <w:sz w:val="20"/>
        </w:rPr>
        <w:t xml:space="preserve"> </w:t>
      </w:r>
      <w:r>
        <w:rPr>
          <w:sz w:val="20"/>
        </w:rPr>
        <w:t>aware</w:t>
      </w:r>
      <w:r>
        <w:rPr>
          <w:spacing w:val="-4"/>
          <w:sz w:val="20"/>
        </w:rPr>
        <w:t xml:space="preserve"> </w:t>
      </w:r>
      <w:r>
        <w:rPr>
          <w:sz w:val="20"/>
        </w:rPr>
        <w:t>of</w:t>
      </w:r>
      <w:r>
        <w:rPr>
          <w:spacing w:val="-4"/>
          <w:sz w:val="20"/>
        </w:rPr>
        <w:t xml:space="preserve"> </w:t>
      </w:r>
      <w:r>
        <w:rPr>
          <w:sz w:val="20"/>
        </w:rPr>
        <w:t>this</w:t>
      </w:r>
      <w:r>
        <w:rPr>
          <w:spacing w:val="-4"/>
          <w:sz w:val="20"/>
        </w:rPr>
        <w:t xml:space="preserve"> </w:t>
      </w:r>
      <w:r>
        <w:rPr>
          <w:sz w:val="20"/>
        </w:rPr>
        <w:t>policy,</w:t>
      </w:r>
      <w:r>
        <w:rPr>
          <w:spacing w:val="-5"/>
          <w:sz w:val="20"/>
        </w:rPr>
        <w:t xml:space="preserve"> </w:t>
      </w:r>
      <w:r>
        <w:rPr>
          <w:sz w:val="20"/>
        </w:rPr>
        <w:t>and</w:t>
      </w:r>
      <w:r>
        <w:rPr>
          <w:spacing w:val="-5"/>
          <w:sz w:val="20"/>
        </w:rPr>
        <w:t xml:space="preserve"> </w:t>
      </w:r>
      <w:r>
        <w:rPr>
          <w:sz w:val="20"/>
        </w:rPr>
        <w:t>provide</w:t>
      </w:r>
      <w:r>
        <w:rPr>
          <w:spacing w:val="-9"/>
          <w:sz w:val="20"/>
        </w:rPr>
        <w:t xml:space="preserve"> </w:t>
      </w:r>
      <w:r>
        <w:rPr>
          <w:sz w:val="20"/>
        </w:rPr>
        <w:t>relevant</w:t>
      </w:r>
      <w:r>
        <w:rPr>
          <w:spacing w:val="-3"/>
          <w:sz w:val="20"/>
        </w:rPr>
        <w:t xml:space="preserve"> </w:t>
      </w:r>
      <w:r>
        <w:rPr>
          <w:sz w:val="20"/>
        </w:rPr>
        <w:t>training</w:t>
      </w:r>
      <w:r>
        <w:rPr>
          <w:spacing w:val="-3"/>
          <w:sz w:val="20"/>
        </w:rPr>
        <w:t xml:space="preserve"> </w:t>
      </w:r>
      <w:r>
        <w:rPr>
          <w:sz w:val="20"/>
        </w:rPr>
        <w:t>to</w:t>
      </w:r>
      <w:r>
        <w:rPr>
          <w:spacing w:val="-5"/>
          <w:sz w:val="20"/>
        </w:rPr>
        <w:t xml:space="preserve"> </w:t>
      </w:r>
      <w:r>
        <w:rPr>
          <w:sz w:val="20"/>
        </w:rPr>
        <w:t>employees</w:t>
      </w:r>
      <w:r>
        <w:rPr>
          <w:spacing w:val="-2"/>
          <w:sz w:val="20"/>
        </w:rPr>
        <w:t xml:space="preserve"> </w:t>
      </w:r>
      <w:r>
        <w:rPr>
          <w:sz w:val="20"/>
        </w:rPr>
        <w:t>tasked</w:t>
      </w:r>
      <w:r>
        <w:rPr>
          <w:spacing w:val="-2"/>
          <w:sz w:val="20"/>
        </w:rPr>
        <w:t xml:space="preserve"> </w:t>
      </w:r>
      <w:r>
        <w:rPr>
          <w:sz w:val="20"/>
        </w:rPr>
        <w:t>with implementing the policy, as required</w:t>
      </w:r>
    </w:p>
    <w:p w14:paraId="3C43B174" w14:textId="77777777" w:rsidR="0059773B" w:rsidRDefault="007D308A">
      <w:pPr>
        <w:pStyle w:val="ListParagraph"/>
        <w:numPr>
          <w:ilvl w:val="0"/>
          <w:numId w:val="1"/>
        </w:numPr>
        <w:tabs>
          <w:tab w:val="left" w:pos="742"/>
        </w:tabs>
        <w:spacing w:before="162"/>
        <w:rPr>
          <w:sz w:val="20"/>
        </w:rPr>
      </w:pPr>
      <w:r>
        <w:rPr>
          <w:sz w:val="20"/>
        </w:rPr>
        <w:t>Integrate</w:t>
      </w:r>
      <w:r>
        <w:rPr>
          <w:spacing w:val="-9"/>
          <w:sz w:val="20"/>
        </w:rPr>
        <w:t xml:space="preserve"> </w:t>
      </w:r>
      <w:r>
        <w:rPr>
          <w:sz w:val="20"/>
        </w:rPr>
        <w:t>environmental</w:t>
      </w:r>
      <w:r>
        <w:rPr>
          <w:spacing w:val="-7"/>
          <w:sz w:val="20"/>
        </w:rPr>
        <w:t xml:space="preserve"> </w:t>
      </w:r>
      <w:r>
        <w:rPr>
          <w:sz w:val="20"/>
        </w:rPr>
        <w:t>topics</w:t>
      </w:r>
      <w:r>
        <w:rPr>
          <w:spacing w:val="-7"/>
          <w:sz w:val="20"/>
        </w:rPr>
        <w:t xml:space="preserve"> </w:t>
      </w:r>
      <w:r>
        <w:rPr>
          <w:sz w:val="20"/>
        </w:rPr>
        <w:t>into</w:t>
      </w:r>
      <w:r>
        <w:rPr>
          <w:spacing w:val="-7"/>
          <w:sz w:val="20"/>
        </w:rPr>
        <w:t xml:space="preserve"> </w:t>
      </w:r>
      <w:r>
        <w:rPr>
          <w:sz w:val="20"/>
        </w:rPr>
        <w:t>our</w:t>
      </w:r>
      <w:r>
        <w:rPr>
          <w:spacing w:val="-8"/>
          <w:sz w:val="20"/>
        </w:rPr>
        <w:t xml:space="preserve"> </w:t>
      </w:r>
      <w:r>
        <w:rPr>
          <w:sz w:val="20"/>
        </w:rPr>
        <w:t>existing</w:t>
      </w:r>
      <w:r>
        <w:rPr>
          <w:spacing w:val="-10"/>
          <w:sz w:val="20"/>
        </w:rPr>
        <w:t xml:space="preserve"> </w:t>
      </w:r>
      <w:r>
        <w:rPr>
          <w:sz w:val="20"/>
        </w:rPr>
        <w:t>supplier</w:t>
      </w:r>
      <w:r>
        <w:rPr>
          <w:spacing w:val="-7"/>
          <w:sz w:val="20"/>
        </w:rPr>
        <w:t xml:space="preserve"> </w:t>
      </w:r>
      <w:r>
        <w:rPr>
          <w:sz w:val="20"/>
        </w:rPr>
        <w:t>management</w:t>
      </w:r>
      <w:r>
        <w:rPr>
          <w:spacing w:val="-7"/>
          <w:sz w:val="20"/>
        </w:rPr>
        <w:t xml:space="preserve"> </w:t>
      </w:r>
      <w:r>
        <w:rPr>
          <w:spacing w:val="-2"/>
          <w:sz w:val="20"/>
        </w:rPr>
        <w:t>platform</w:t>
      </w:r>
    </w:p>
    <w:p w14:paraId="0BFB7ABF" w14:textId="77777777" w:rsidR="0059773B" w:rsidRDefault="007D308A">
      <w:pPr>
        <w:pStyle w:val="ListParagraph"/>
        <w:numPr>
          <w:ilvl w:val="0"/>
          <w:numId w:val="1"/>
        </w:numPr>
        <w:tabs>
          <w:tab w:val="left" w:pos="742"/>
        </w:tabs>
        <w:spacing w:before="180"/>
        <w:rPr>
          <w:sz w:val="20"/>
        </w:rPr>
      </w:pPr>
      <w:r>
        <w:rPr>
          <w:sz w:val="20"/>
        </w:rPr>
        <w:t>Protect</w:t>
      </w:r>
      <w:r>
        <w:rPr>
          <w:spacing w:val="-9"/>
          <w:sz w:val="20"/>
        </w:rPr>
        <w:t xml:space="preserve"> </w:t>
      </w:r>
      <w:r>
        <w:rPr>
          <w:sz w:val="20"/>
        </w:rPr>
        <w:t>confidential</w:t>
      </w:r>
      <w:r>
        <w:rPr>
          <w:spacing w:val="-8"/>
          <w:sz w:val="20"/>
        </w:rPr>
        <w:t xml:space="preserve"> </w:t>
      </w:r>
      <w:r>
        <w:rPr>
          <w:sz w:val="20"/>
        </w:rPr>
        <w:t>information</w:t>
      </w:r>
      <w:r>
        <w:rPr>
          <w:spacing w:val="-7"/>
          <w:sz w:val="20"/>
        </w:rPr>
        <w:t xml:space="preserve"> </w:t>
      </w:r>
      <w:r>
        <w:rPr>
          <w:sz w:val="20"/>
        </w:rPr>
        <w:t>of</w:t>
      </w:r>
      <w:r>
        <w:rPr>
          <w:spacing w:val="-9"/>
          <w:sz w:val="20"/>
        </w:rPr>
        <w:t xml:space="preserve"> </w:t>
      </w:r>
      <w:r>
        <w:rPr>
          <w:spacing w:val="-2"/>
          <w:sz w:val="20"/>
        </w:rPr>
        <w:t>suppliers</w:t>
      </w:r>
    </w:p>
    <w:p w14:paraId="49A0AF6D" w14:textId="77777777" w:rsidR="0059773B" w:rsidRDefault="007D308A">
      <w:pPr>
        <w:pStyle w:val="ListParagraph"/>
        <w:numPr>
          <w:ilvl w:val="0"/>
          <w:numId w:val="1"/>
        </w:numPr>
        <w:tabs>
          <w:tab w:val="left" w:pos="742"/>
        </w:tabs>
        <w:spacing w:before="179"/>
        <w:rPr>
          <w:sz w:val="20"/>
        </w:rPr>
      </w:pPr>
      <w:r>
        <w:rPr>
          <w:sz w:val="20"/>
        </w:rPr>
        <w:t>Record</w:t>
      </w:r>
      <w:r>
        <w:rPr>
          <w:spacing w:val="-6"/>
          <w:sz w:val="20"/>
        </w:rPr>
        <w:t xml:space="preserve"> </w:t>
      </w:r>
      <w:r>
        <w:rPr>
          <w:sz w:val="20"/>
        </w:rPr>
        <w:t>and</w:t>
      </w:r>
      <w:r>
        <w:rPr>
          <w:spacing w:val="-5"/>
          <w:sz w:val="20"/>
        </w:rPr>
        <w:t xml:space="preserve"> </w:t>
      </w:r>
      <w:r>
        <w:rPr>
          <w:sz w:val="20"/>
        </w:rPr>
        <w:t>monitor</w:t>
      </w:r>
      <w:r>
        <w:rPr>
          <w:spacing w:val="-6"/>
          <w:sz w:val="20"/>
        </w:rPr>
        <w:t xml:space="preserve"> </w:t>
      </w:r>
      <w:r>
        <w:rPr>
          <w:sz w:val="20"/>
        </w:rPr>
        <w:t>supplier</w:t>
      </w:r>
      <w:r>
        <w:rPr>
          <w:spacing w:val="-5"/>
          <w:sz w:val="20"/>
        </w:rPr>
        <w:t xml:space="preserve"> </w:t>
      </w:r>
      <w:r>
        <w:rPr>
          <w:sz w:val="20"/>
        </w:rPr>
        <w:t>level</w:t>
      </w:r>
      <w:r>
        <w:rPr>
          <w:spacing w:val="-6"/>
          <w:sz w:val="20"/>
        </w:rPr>
        <w:t xml:space="preserve"> </w:t>
      </w:r>
      <w:r>
        <w:rPr>
          <w:sz w:val="20"/>
        </w:rPr>
        <w:t>of</w:t>
      </w:r>
      <w:r>
        <w:rPr>
          <w:spacing w:val="-7"/>
          <w:sz w:val="20"/>
        </w:rPr>
        <w:t xml:space="preserve"> </w:t>
      </w:r>
      <w:r>
        <w:rPr>
          <w:sz w:val="20"/>
        </w:rPr>
        <w:t>compliance</w:t>
      </w:r>
      <w:r>
        <w:rPr>
          <w:spacing w:val="-7"/>
          <w:sz w:val="20"/>
        </w:rPr>
        <w:t xml:space="preserve"> </w:t>
      </w:r>
      <w:r>
        <w:rPr>
          <w:sz w:val="20"/>
        </w:rPr>
        <w:t>to</w:t>
      </w:r>
      <w:r>
        <w:rPr>
          <w:spacing w:val="-6"/>
          <w:sz w:val="20"/>
        </w:rPr>
        <w:t xml:space="preserve"> </w:t>
      </w:r>
      <w:r>
        <w:rPr>
          <w:sz w:val="20"/>
        </w:rPr>
        <w:t>the</w:t>
      </w:r>
      <w:r>
        <w:rPr>
          <w:spacing w:val="-7"/>
          <w:sz w:val="20"/>
        </w:rPr>
        <w:t xml:space="preserve"> </w:t>
      </w:r>
      <w:r>
        <w:rPr>
          <w:spacing w:val="-2"/>
          <w:sz w:val="20"/>
        </w:rPr>
        <w:t>policy</w:t>
      </w:r>
    </w:p>
    <w:p w14:paraId="3476D1B9" w14:textId="77777777" w:rsidR="0059773B" w:rsidRDefault="0059773B">
      <w:pPr>
        <w:pStyle w:val="BodyText"/>
        <w:ind w:left="0"/>
        <w:jc w:val="left"/>
      </w:pPr>
    </w:p>
    <w:p w14:paraId="4D5879FA" w14:textId="77777777" w:rsidR="0059773B" w:rsidRDefault="0059773B">
      <w:pPr>
        <w:pStyle w:val="BodyText"/>
        <w:spacing w:before="117"/>
        <w:ind w:left="0"/>
        <w:jc w:val="left"/>
      </w:pPr>
    </w:p>
    <w:p w14:paraId="564C4881" w14:textId="77777777" w:rsidR="0059773B" w:rsidRDefault="007D308A">
      <w:pPr>
        <w:ind w:left="22"/>
        <w:rPr>
          <w:b/>
          <w:sz w:val="20"/>
        </w:rPr>
      </w:pPr>
      <w:r>
        <w:rPr>
          <w:b/>
          <w:sz w:val="20"/>
        </w:rPr>
        <w:t>Reviewed/updated:</w:t>
      </w:r>
      <w:r>
        <w:rPr>
          <w:b/>
          <w:spacing w:val="-10"/>
          <w:sz w:val="20"/>
        </w:rPr>
        <w:t xml:space="preserve"> </w:t>
      </w:r>
      <w:r>
        <w:rPr>
          <w:b/>
          <w:sz w:val="20"/>
        </w:rPr>
        <w:t>July</w:t>
      </w:r>
      <w:r>
        <w:rPr>
          <w:b/>
          <w:spacing w:val="-11"/>
          <w:sz w:val="20"/>
        </w:rPr>
        <w:t xml:space="preserve"> </w:t>
      </w:r>
      <w:r>
        <w:rPr>
          <w:b/>
          <w:spacing w:val="-4"/>
          <w:sz w:val="20"/>
        </w:rPr>
        <w:t>2025</w:t>
      </w:r>
    </w:p>
    <w:p w14:paraId="47867127" w14:textId="6161DA1F" w:rsidR="0059773B" w:rsidRDefault="007D308A">
      <w:pPr>
        <w:spacing w:before="20"/>
        <w:ind w:left="22"/>
        <w:rPr>
          <w:b/>
          <w:sz w:val="20"/>
        </w:rPr>
      </w:pPr>
      <w:r>
        <w:rPr>
          <w:b/>
          <w:sz w:val="20"/>
        </w:rPr>
        <w:t>Approved</w:t>
      </w:r>
      <w:r>
        <w:rPr>
          <w:b/>
          <w:spacing w:val="-6"/>
          <w:sz w:val="20"/>
        </w:rPr>
        <w:t xml:space="preserve"> </w:t>
      </w:r>
      <w:r>
        <w:rPr>
          <w:b/>
          <w:sz w:val="20"/>
        </w:rPr>
        <w:t>for</w:t>
      </w:r>
      <w:r>
        <w:rPr>
          <w:b/>
          <w:spacing w:val="-5"/>
          <w:sz w:val="20"/>
        </w:rPr>
        <w:t xml:space="preserve"> </w:t>
      </w:r>
      <w:r>
        <w:rPr>
          <w:b/>
          <w:sz w:val="20"/>
        </w:rPr>
        <w:t>renewal</w:t>
      </w:r>
      <w:r>
        <w:rPr>
          <w:b/>
          <w:spacing w:val="-7"/>
          <w:sz w:val="20"/>
        </w:rPr>
        <w:t xml:space="preserve"> </w:t>
      </w:r>
      <w:r>
        <w:rPr>
          <w:b/>
          <w:sz w:val="20"/>
        </w:rPr>
        <w:t>by</w:t>
      </w:r>
      <w:r>
        <w:rPr>
          <w:b/>
          <w:spacing w:val="-6"/>
          <w:sz w:val="20"/>
        </w:rPr>
        <w:t xml:space="preserve"> </w:t>
      </w:r>
      <w:r>
        <w:rPr>
          <w:b/>
          <w:sz w:val="20"/>
        </w:rPr>
        <w:t>TRG</w:t>
      </w:r>
      <w:r w:rsidR="00E9251D">
        <w:rPr>
          <w:b/>
          <w:sz w:val="20"/>
        </w:rPr>
        <w:t>C</w:t>
      </w:r>
      <w:r>
        <w:rPr>
          <w:b/>
          <w:spacing w:val="-6"/>
          <w:sz w:val="20"/>
        </w:rPr>
        <w:t xml:space="preserve"> </w:t>
      </w:r>
      <w:r>
        <w:rPr>
          <w:b/>
          <w:sz w:val="20"/>
        </w:rPr>
        <w:t>Procurement</w:t>
      </w:r>
      <w:r>
        <w:rPr>
          <w:b/>
          <w:spacing w:val="-6"/>
          <w:sz w:val="20"/>
        </w:rPr>
        <w:t xml:space="preserve"> </w:t>
      </w:r>
      <w:r>
        <w:rPr>
          <w:b/>
          <w:sz w:val="20"/>
        </w:rPr>
        <w:t>Director:</w:t>
      </w:r>
      <w:r>
        <w:rPr>
          <w:b/>
          <w:spacing w:val="-5"/>
          <w:sz w:val="20"/>
        </w:rPr>
        <w:t xml:space="preserve"> </w:t>
      </w:r>
      <w:r>
        <w:rPr>
          <w:b/>
          <w:sz w:val="20"/>
        </w:rPr>
        <w:t>August</w:t>
      </w:r>
      <w:r>
        <w:rPr>
          <w:b/>
          <w:spacing w:val="-6"/>
          <w:sz w:val="20"/>
        </w:rPr>
        <w:t xml:space="preserve"> </w:t>
      </w:r>
      <w:r>
        <w:rPr>
          <w:b/>
          <w:spacing w:val="-4"/>
          <w:sz w:val="20"/>
        </w:rPr>
        <w:t>2025</w:t>
      </w:r>
    </w:p>
    <w:sectPr w:rsidR="0059773B">
      <w:pgSz w:w="11910" w:h="16840"/>
      <w:pgMar w:top="1380" w:right="1417" w:bottom="280" w:left="1417" w:header="720" w:footer="720" w:gutter="0"/>
      <w:pgBorders w:offsetFrom="page">
        <w:top w:val="single" w:sz="4" w:space="24" w:color="006666"/>
        <w:left w:val="single" w:sz="4" w:space="24" w:color="006666"/>
        <w:bottom w:val="single" w:sz="4" w:space="24" w:color="006666"/>
        <w:right w:val="single" w:sz="4" w:space="24" w:color="006666"/>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76330"/>
    <w:multiLevelType w:val="hybridMultilevel"/>
    <w:tmpl w:val="D6B0DA6E"/>
    <w:lvl w:ilvl="0" w:tplc="4C8AABAA">
      <w:numFmt w:val="bullet"/>
      <w:lvlText w:val="•"/>
      <w:lvlJc w:val="left"/>
      <w:pPr>
        <w:ind w:left="742" w:hanging="720"/>
      </w:pPr>
      <w:rPr>
        <w:rFonts w:ascii="Calibri" w:eastAsia="Calibri" w:hAnsi="Calibri" w:cs="Calibri" w:hint="default"/>
        <w:b w:val="0"/>
        <w:bCs w:val="0"/>
        <w:i w:val="0"/>
        <w:iCs w:val="0"/>
        <w:spacing w:val="0"/>
        <w:w w:val="99"/>
        <w:sz w:val="20"/>
        <w:szCs w:val="20"/>
        <w:lang w:val="en-US" w:eastAsia="en-US" w:bidi="ar-SA"/>
      </w:rPr>
    </w:lvl>
    <w:lvl w:ilvl="1" w:tplc="13F63408">
      <w:numFmt w:val="bullet"/>
      <w:lvlText w:val="•"/>
      <w:lvlJc w:val="left"/>
      <w:pPr>
        <w:ind w:left="1573" w:hanging="720"/>
      </w:pPr>
      <w:rPr>
        <w:rFonts w:hint="default"/>
        <w:lang w:val="en-US" w:eastAsia="en-US" w:bidi="ar-SA"/>
      </w:rPr>
    </w:lvl>
    <w:lvl w:ilvl="2" w:tplc="9AD2EB7A">
      <w:numFmt w:val="bullet"/>
      <w:lvlText w:val="•"/>
      <w:lvlJc w:val="left"/>
      <w:pPr>
        <w:ind w:left="2406" w:hanging="720"/>
      </w:pPr>
      <w:rPr>
        <w:rFonts w:hint="default"/>
        <w:lang w:val="en-US" w:eastAsia="en-US" w:bidi="ar-SA"/>
      </w:rPr>
    </w:lvl>
    <w:lvl w:ilvl="3" w:tplc="6E0E83F4">
      <w:numFmt w:val="bullet"/>
      <w:lvlText w:val="•"/>
      <w:lvlJc w:val="left"/>
      <w:pPr>
        <w:ind w:left="3239" w:hanging="720"/>
      </w:pPr>
      <w:rPr>
        <w:rFonts w:hint="default"/>
        <w:lang w:val="en-US" w:eastAsia="en-US" w:bidi="ar-SA"/>
      </w:rPr>
    </w:lvl>
    <w:lvl w:ilvl="4" w:tplc="CEE81706">
      <w:numFmt w:val="bullet"/>
      <w:lvlText w:val="•"/>
      <w:lvlJc w:val="left"/>
      <w:pPr>
        <w:ind w:left="4072" w:hanging="720"/>
      </w:pPr>
      <w:rPr>
        <w:rFonts w:hint="default"/>
        <w:lang w:val="en-US" w:eastAsia="en-US" w:bidi="ar-SA"/>
      </w:rPr>
    </w:lvl>
    <w:lvl w:ilvl="5" w:tplc="7F74198C">
      <w:numFmt w:val="bullet"/>
      <w:lvlText w:val="•"/>
      <w:lvlJc w:val="left"/>
      <w:pPr>
        <w:ind w:left="4906" w:hanging="720"/>
      </w:pPr>
      <w:rPr>
        <w:rFonts w:hint="default"/>
        <w:lang w:val="en-US" w:eastAsia="en-US" w:bidi="ar-SA"/>
      </w:rPr>
    </w:lvl>
    <w:lvl w:ilvl="6" w:tplc="90C6A086">
      <w:numFmt w:val="bullet"/>
      <w:lvlText w:val="•"/>
      <w:lvlJc w:val="left"/>
      <w:pPr>
        <w:ind w:left="5739" w:hanging="720"/>
      </w:pPr>
      <w:rPr>
        <w:rFonts w:hint="default"/>
        <w:lang w:val="en-US" w:eastAsia="en-US" w:bidi="ar-SA"/>
      </w:rPr>
    </w:lvl>
    <w:lvl w:ilvl="7" w:tplc="E722C496">
      <w:numFmt w:val="bullet"/>
      <w:lvlText w:val="•"/>
      <w:lvlJc w:val="left"/>
      <w:pPr>
        <w:ind w:left="6572" w:hanging="720"/>
      </w:pPr>
      <w:rPr>
        <w:rFonts w:hint="default"/>
        <w:lang w:val="en-US" w:eastAsia="en-US" w:bidi="ar-SA"/>
      </w:rPr>
    </w:lvl>
    <w:lvl w:ilvl="8" w:tplc="3FECB4D2">
      <w:numFmt w:val="bullet"/>
      <w:lvlText w:val="•"/>
      <w:lvlJc w:val="left"/>
      <w:pPr>
        <w:ind w:left="7405" w:hanging="720"/>
      </w:pPr>
      <w:rPr>
        <w:rFonts w:hint="default"/>
        <w:lang w:val="en-US" w:eastAsia="en-US" w:bidi="ar-SA"/>
      </w:rPr>
    </w:lvl>
  </w:abstractNum>
  <w:abstractNum w:abstractNumId="1" w15:restartNumberingAfterBreak="0">
    <w:nsid w:val="27D67B07"/>
    <w:multiLevelType w:val="hybridMultilevel"/>
    <w:tmpl w:val="1E10B936"/>
    <w:lvl w:ilvl="0" w:tplc="F118BE66">
      <w:numFmt w:val="bullet"/>
      <w:lvlText w:val="•"/>
      <w:lvlJc w:val="left"/>
      <w:pPr>
        <w:ind w:left="743" w:hanging="720"/>
      </w:pPr>
      <w:rPr>
        <w:rFonts w:ascii="Calibri" w:eastAsia="Calibri" w:hAnsi="Calibri" w:cs="Calibri" w:hint="default"/>
        <w:b w:val="0"/>
        <w:bCs w:val="0"/>
        <w:i w:val="0"/>
        <w:iCs w:val="0"/>
        <w:spacing w:val="0"/>
        <w:w w:val="99"/>
        <w:sz w:val="20"/>
        <w:szCs w:val="20"/>
        <w:lang w:val="en-US" w:eastAsia="en-US" w:bidi="ar-SA"/>
      </w:rPr>
    </w:lvl>
    <w:lvl w:ilvl="1" w:tplc="CAD83E6A">
      <w:numFmt w:val="bullet"/>
      <w:lvlText w:val="•"/>
      <w:lvlJc w:val="left"/>
      <w:pPr>
        <w:ind w:left="1573" w:hanging="720"/>
      </w:pPr>
      <w:rPr>
        <w:rFonts w:hint="default"/>
        <w:lang w:val="en-US" w:eastAsia="en-US" w:bidi="ar-SA"/>
      </w:rPr>
    </w:lvl>
    <w:lvl w:ilvl="2" w:tplc="F468C0CC">
      <w:numFmt w:val="bullet"/>
      <w:lvlText w:val="•"/>
      <w:lvlJc w:val="left"/>
      <w:pPr>
        <w:ind w:left="2406" w:hanging="720"/>
      </w:pPr>
      <w:rPr>
        <w:rFonts w:hint="default"/>
        <w:lang w:val="en-US" w:eastAsia="en-US" w:bidi="ar-SA"/>
      </w:rPr>
    </w:lvl>
    <w:lvl w:ilvl="3" w:tplc="07B652DE">
      <w:numFmt w:val="bullet"/>
      <w:lvlText w:val="•"/>
      <w:lvlJc w:val="left"/>
      <w:pPr>
        <w:ind w:left="3239" w:hanging="720"/>
      </w:pPr>
      <w:rPr>
        <w:rFonts w:hint="default"/>
        <w:lang w:val="en-US" w:eastAsia="en-US" w:bidi="ar-SA"/>
      </w:rPr>
    </w:lvl>
    <w:lvl w:ilvl="4" w:tplc="9E50DF00">
      <w:numFmt w:val="bullet"/>
      <w:lvlText w:val="•"/>
      <w:lvlJc w:val="left"/>
      <w:pPr>
        <w:ind w:left="4072" w:hanging="720"/>
      </w:pPr>
      <w:rPr>
        <w:rFonts w:hint="default"/>
        <w:lang w:val="en-US" w:eastAsia="en-US" w:bidi="ar-SA"/>
      </w:rPr>
    </w:lvl>
    <w:lvl w:ilvl="5" w:tplc="AAC01E72">
      <w:numFmt w:val="bullet"/>
      <w:lvlText w:val="•"/>
      <w:lvlJc w:val="left"/>
      <w:pPr>
        <w:ind w:left="4906" w:hanging="720"/>
      </w:pPr>
      <w:rPr>
        <w:rFonts w:hint="default"/>
        <w:lang w:val="en-US" w:eastAsia="en-US" w:bidi="ar-SA"/>
      </w:rPr>
    </w:lvl>
    <w:lvl w:ilvl="6" w:tplc="4F26FA08">
      <w:numFmt w:val="bullet"/>
      <w:lvlText w:val="•"/>
      <w:lvlJc w:val="left"/>
      <w:pPr>
        <w:ind w:left="5739" w:hanging="720"/>
      </w:pPr>
      <w:rPr>
        <w:rFonts w:hint="default"/>
        <w:lang w:val="en-US" w:eastAsia="en-US" w:bidi="ar-SA"/>
      </w:rPr>
    </w:lvl>
    <w:lvl w:ilvl="7" w:tplc="CC960F42">
      <w:numFmt w:val="bullet"/>
      <w:lvlText w:val="•"/>
      <w:lvlJc w:val="left"/>
      <w:pPr>
        <w:ind w:left="6572" w:hanging="720"/>
      </w:pPr>
      <w:rPr>
        <w:rFonts w:hint="default"/>
        <w:lang w:val="en-US" w:eastAsia="en-US" w:bidi="ar-SA"/>
      </w:rPr>
    </w:lvl>
    <w:lvl w:ilvl="8" w:tplc="C9CAE670">
      <w:numFmt w:val="bullet"/>
      <w:lvlText w:val="•"/>
      <w:lvlJc w:val="left"/>
      <w:pPr>
        <w:ind w:left="7405" w:hanging="720"/>
      </w:pPr>
      <w:rPr>
        <w:rFonts w:hint="default"/>
        <w:lang w:val="en-US" w:eastAsia="en-US" w:bidi="ar-SA"/>
      </w:rPr>
    </w:lvl>
  </w:abstractNum>
  <w:abstractNum w:abstractNumId="2" w15:restartNumberingAfterBreak="0">
    <w:nsid w:val="67265C5D"/>
    <w:multiLevelType w:val="multilevel"/>
    <w:tmpl w:val="9E0CDB38"/>
    <w:lvl w:ilvl="0">
      <w:start w:val="1"/>
      <w:numFmt w:val="decimal"/>
      <w:lvlText w:val="%1."/>
      <w:lvlJc w:val="left"/>
      <w:pPr>
        <w:ind w:left="742" w:hanging="720"/>
        <w:jc w:val="left"/>
      </w:pPr>
      <w:rPr>
        <w:rFonts w:ascii="Calibri" w:eastAsia="Calibri" w:hAnsi="Calibri" w:cs="Calibri" w:hint="default"/>
        <w:b/>
        <w:bCs/>
        <w:i w:val="0"/>
        <w:iCs w:val="0"/>
        <w:color w:val="502C85"/>
        <w:spacing w:val="-1"/>
        <w:w w:val="99"/>
        <w:sz w:val="20"/>
        <w:szCs w:val="20"/>
        <w:lang w:val="en-US" w:eastAsia="en-US" w:bidi="ar-SA"/>
      </w:rPr>
    </w:lvl>
    <w:lvl w:ilvl="1">
      <w:start w:val="1"/>
      <w:numFmt w:val="decimal"/>
      <w:lvlText w:val="%1.%2."/>
      <w:lvlJc w:val="left"/>
      <w:pPr>
        <w:ind w:left="742" w:hanging="720"/>
        <w:jc w:val="left"/>
      </w:pPr>
      <w:rPr>
        <w:rFonts w:ascii="Calibri" w:eastAsia="Calibri" w:hAnsi="Calibri" w:cs="Calibri" w:hint="default"/>
        <w:b w:val="0"/>
        <w:bCs w:val="0"/>
        <w:i w:val="0"/>
        <w:iCs w:val="0"/>
        <w:spacing w:val="-1"/>
        <w:w w:val="99"/>
        <w:sz w:val="20"/>
        <w:szCs w:val="20"/>
        <w:lang w:val="en-US" w:eastAsia="en-US" w:bidi="ar-SA"/>
      </w:rPr>
    </w:lvl>
    <w:lvl w:ilvl="2">
      <w:numFmt w:val="bullet"/>
      <w:lvlText w:val="•"/>
      <w:lvlJc w:val="left"/>
      <w:pPr>
        <w:ind w:left="2406" w:hanging="720"/>
      </w:pPr>
      <w:rPr>
        <w:rFonts w:hint="default"/>
        <w:lang w:val="en-US" w:eastAsia="en-US" w:bidi="ar-SA"/>
      </w:rPr>
    </w:lvl>
    <w:lvl w:ilvl="3">
      <w:numFmt w:val="bullet"/>
      <w:lvlText w:val="•"/>
      <w:lvlJc w:val="left"/>
      <w:pPr>
        <w:ind w:left="3239" w:hanging="720"/>
      </w:pPr>
      <w:rPr>
        <w:rFonts w:hint="default"/>
        <w:lang w:val="en-US" w:eastAsia="en-US" w:bidi="ar-SA"/>
      </w:rPr>
    </w:lvl>
    <w:lvl w:ilvl="4">
      <w:numFmt w:val="bullet"/>
      <w:lvlText w:val="•"/>
      <w:lvlJc w:val="left"/>
      <w:pPr>
        <w:ind w:left="4072" w:hanging="720"/>
      </w:pPr>
      <w:rPr>
        <w:rFonts w:hint="default"/>
        <w:lang w:val="en-US" w:eastAsia="en-US" w:bidi="ar-SA"/>
      </w:rPr>
    </w:lvl>
    <w:lvl w:ilvl="5">
      <w:numFmt w:val="bullet"/>
      <w:lvlText w:val="•"/>
      <w:lvlJc w:val="left"/>
      <w:pPr>
        <w:ind w:left="4906" w:hanging="720"/>
      </w:pPr>
      <w:rPr>
        <w:rFonts w:hint="default"/>
        <w:lang w:val="en-US" w:eastAsia="en-US" w:bidi="ar-SA"/>
      </w:rPr>
    </w:lvl>
    <w:lvl w:ilvl="6">
      <w:numFmt w:val="bullet"/>
      <w:lvlText w:val="•"/>
      <w:lvlJc w:val="left"/>
      <w:pPr>
        <w:ind w:left="5739" w:hanging="720"/>
      </w:pPr>
      <w:rPr>
        <w:rFonts w:hint="default"/>
        <w:lang w:val="en-US" w:eastAsia="en-US" w:bidi="ar-SA"/>
      </w:rPr>
    </w:lvl>
    <w:lvl w:ilvl="7">
      <w:numFmt w:val="bullet"/>
      <w:lvlText w:val="•"/>
      <w:lvlJc w:val="left"/>
      <w:pPr>
        <w:ind w:left="6572" w:hanging="720"/>
      </w:pPr>
      <w:rPr>
        <w:rFonts w:hint="default"/>
        <w:lang w:val="en-US" w:eastAsia="en-US" w:bidi="ar-SA"/>
      </w:rPr>
    </w:lvl>
    <w:lvl w:ilvl="8">
      <w:numFmt w:val="bullet"/>
      <w:lvlText w:val="•"/>
      <w:lvlJc w:val="left"/>
      <w:pPr>
        <w:ind w:left="7405" w:hanging="720"/>
      </w:pPr>
      <w:rPr>
        <w:rFonts w:hint="default"/>
        <w:lang w:val="en-US" w:eastAsia="en-US" w:bidi="ar-SA"/>
      </w:rPr>
    </w:lvl>
  </w:abstractNum>
  <w:num w:numId="1" w16cid:durableId="1377705200">
    <w:abstractNumId w:val="0"/>
  </w:num>
  <w:num w:numId="2" w16cid:durableId="825128446">
    <w:abstractNumId w:val="1"/>
  </w:num>
  <w:num w:numId="3" w16cid:durableId="19584159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73B"/>
    <w:rsid w:val="0059773B"/>
    <w:rsid w:val="00B5013C"/>
    <w:rsid w:val="00E92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B203C"/>
  <w15:docId w15:val="{9BD640AE-BAC1-4E8C-809D-6B4DAB81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55"/>
      <w:ind w:left="742" w:hanging="7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2"/>
      <w:jc w:val="both"/>
    </w:pPr>
    <w:rPr>
      <w:sz w:val="20"/>
      <w:szCs w:val="20"/>
    </w:rPr>
  </w:style>
  <w:style w:type="paragraph" w:styleId="Title">
    <w:name w:val="Title"/>
    <w:basedOn w:val="Normal"/>
    <w:uiPriority w:val="10"/>
    <w:qFormat/>
    <w:pPr>
      <w:jc w:val="center"/>
    </w:pPr>
    <w:rPr>
      <w:b/>
      <w:bCs/>
      <w:sz w:val="28"/>
      <w:szCs w:val="28"/>
    </w:rPr>
  </w:style>
  <w:style w:type="paragraph" w:styleId="ListParagraph">
    <w:name w:val="List Paragraph"/>
    <w:basedOn w:val="Normal"/>
    <w:uiPriority w:val="1"/>
    <w:qFormat/>
    <w:pPr>
      <w:spacing w:before="155"/>
      <w:ind w:left="742"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848</Words>
  <Characters>4770</Characters>
  <Application>Microsoft Office Word</Application>
  <DocSecurity>4</DocSecurity>
  <Lines>80</Lines>
  <Paragraphs>38</Paragraphs>
  <ScaleCrop>false</ScaleCrop>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Holland</dc:creator>
  <dc:description/>
  <cp:lastModifiedBy>Zahra Mukadam</cp:lastModifiedBy>
  <cp:revision>2</cp:revision>
  <dcterms:created xsi:type="dcterms:W3CDTF">2026-08-10T14:16:00Z</dcterms:created>
  <dcterms:modified xsi:type="dcterms:W3CDTF">2026-08-10T14:16:00Z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0x010100A41DA9B832D4CE439B05035253921348</vt:lpwstr>
  </property>
  <property fmtid="{D5CDD505-2E9C-101B-9397-08002B2CF9AE}" pid="3" name="Created">
    <vt:filetime>2025-09-29T00:00:00Z</vt:filetime>
  </property>
  <property fmtid="{D5CDD505-2E9C-101B-9397-08002B2CF9AE}" pid="4" name="Creator">
    <vt:lpwstr>Acrobat PDFMaker 25 for Word</vt:lpwstr>
  </property>
  <property fmtid="{D5CDD505-2E9C-101B-9397-08002B2CF9AE}" pid="5" name="LastSaved">
    <vt:filetime>2026-07-28T00:00:00Z</vt:filetime>
  </property>
  <property fmtid="{D5CDD505-2E9C-101B-9397-08002B2CF9AE}" pid="6" name="Producer">
    <vt:lpwstr>Adobe PDF Library 25.1.192</vt:lpwstr>
  </property>
  <property fmtid="{D5CDD505-2E9C-101B-9397-08002B2CF9AE}" pid="7" name="SourceModified">
    <vt:lpwstr>D:20250929083756</vt:lpwstr>
  </property>
</Properties>
</file>